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3FF90">
      <w:pPr>
        <w:spacing w:line="240" w:lineRule="auto"/>
        <w:rPr>
          <w:rFonts w:ascii="黑体" w:hAnsi="黑体" w:eastAsia="黑体"/>
          <w:color w:val="auto"/>
          <w:kern w:val="0"/>
          <w:sz w:val="10"/>
          <w:szCs w:val="10"/>
        </w:rPr>
      </w:pPr>
      <w:bookmarkStart w:id="24" w:name="_GoBack"/>
      <w:bookmarkEnd w:id="24"/>
    </w:p>
    <w:p w14:paraId="37B2F061">
      <w:pPr>
        <w:pStyle w:val="59"/>
        <w:framePr w:w="9639" w:h="6976" w:hRule="exact" w:hSpace="0" w:vSpace="0" w:wrap="around" w:vAnchor="text" w:hAnchor="page" w:y="6408"/>
        <w:jc w:val="center"/>
        <w:rPr>
          <w:rFonts w:ascii="黑体" w:hAnsi="黑体" w:eastAsia="黑体"/>
          <w:b w:val="0"/>
          <w:bCs w:val="0"/>
          <w:color w:val="auto"/>
          <w:w w:val="100"/>
        </w:rPr>
      </w:pPr>
    </w:p>
    <w:p w14:paraId="7F1ABEC4">
      <w:pPr>
        <w:pStyle w:val="204"/>
        <w:framePr w:h="6974" w:hRule="exact" w:wrap="around" w:x="1419" w:anchorLock="1"/>
        <w:rPr>
          <w:rFonts w:hint="eastAsia"/>
          <w:color w:val="auto"/>
        </w:rPr>
      </w:pPr>
      <w:r>
        <w:rPr>
          <w:color w:val="auto"/>
        </w:rPr>
        <w:fldChar w:fldCharType="begin">
          <w:ffData>
            <w:name w:val="CSTD_NAME"/>
            <w:enabled/>
            <w:calcOnExit w:val="0"/>
            <w:textInput>
              <w:default w:val="点击此处添加标准名称"/>
            </w:textInput>
          </w:ffData>
        </w:fldChar>
      </w:r>
      <w:bookmarkStart w:id="0" w:name="CSTD_NAME"/>
      <w:r>
        <w:rPr>
          <w:color w:val="auto"/>
        </w:rPr>
        <w:instrText xml:space="preserve"> FORMTEXT </w:instrText>
      </w:r>
      <w:r>
        <w:rPr>
          <w:color w:val="auto"/>
        </w:rPr>
        <w:fldChar w:fldCharType="separate"/>
      </w:r>
      <w:r>
        <w:rPr>
          <w:rFonts w:hint="eastAsia"/>
          <w:color w:val="auto"/>
        </w:rPr>
        <w:t>农业社会化服务</w:t>
      </w:r>
    </w:p>
    <w:p w14:paraId="0C07A7E1">
      <w:pPr>
        <w:pStyle w:val="204"/>
        <w:framePr w:h="6974" w:hRule="exact" w:wrap="around" w:x="1419" w:anchorLock="1"/>
        <w:rPr>
          <w:color w:val="auto"/>
        </w:rPr>
      </w:pPr>
      <w:r>
        <w:rPr>
          <w:rFonts w:hint="eastAsia"/>
          <w:color w:val="auto"/>
        </w:rPr>
        <w:t>柑橘生产托管服务</w:t>
      </w:r>
      <w:r>
        <w:rPr>
          <w:rFonts w:hint="eastAsia"/>
          <w:color w:val="auto"/>
          <w:lang w:eastAsia="zh-CN"/>
        </w:rPr>
        <w:t>技术</w:t>
      </w:r>
      <w:r>
        <w:rPr>
          <w:rFonts w:hint="eastAsia"/>
          <w:color w:val="auto"/>
        </w:rPr>
        <w:t>规范</w:t>
      </w:r>
      <w:r>
        <w:rPr>
          <w:color w:val="auto"/>
        </w:rPr>
        <w:fldChar w:fldCharType="end"/>
      </w:r>
      <w:bookmarkEnd w:id="0"/>
    </w:p>
    <w:p w14:paraId="54DB0249">
      <w:pPr>
        <w:pStyle w:val="204"/>
        <w:framePr w:h="6974" w:hRule="exact" w:wrap="around" w:x="1419" w:anchorLock="1"/>
        <w:rPr>
          <w:rFonts w:hint="eastAsia" w:eastAsia="黑体"/>
          <w:color w:val="auto"/>
          <w:lang w:eastAsia="zh-CN"/>
        </w:rPr>
      </w:pPr>
      <w:r>
        <w:rPr>
          <w:rFonts w:hint="eastAsia"/>
          <w:color w:val="auto"/>
          <w:lang w:eastAsia="zh-CN"/>
        </w:rPr>
        <w:t>（草案）</w:t>
      </w:r>
    </w:p>
    <w:p w14:paraId="105CFAD6">
      <w:pPr>
        <w:framePr w:w="9639" w:h="6974" w:hRule="exact" w:wrap="around" w:vAnchor="page" w:hAnchor="page" w:x="1419" w:y="6408" w:anchorLock="1"/>
        <w:ind w:left="-1418"/>
        <w:rPr>
          <w:color w:val="auto"/>
        </w:rPr>
      </w:pPr>
    </w:p>
    <w:p w14:paraId="4643C664">
      <w:pPr>
        <w:framePr w:w="9639" w:h="6974" w:hRule="exact" w:wrap="around" w:vAnchor="page" w:hAnchor="page" w:x="1419" w:y="6408" w:anchorLock="1"/>
        <w:spacing w:line="760" w:lineRule="exact"/>
        <w:ind w:left="-1418"/>
        <w:rPr>
          <w:color w:val="auto"/>
        </w:rPr>
      </w:pPr>
    </w:p>
    <w:p w14:paraId="463009A3">
      <w:pPr>
        <w:pStyle w:val="133"/>
        <w:framePr w:w="9639" w:h="6974" w:hRule="exact" w:wrap="around" w:vAnchor="page" w:hAnchor="page" w:x="1419" w:y="6408" w:anchorLock="1"/>
        <w:textAlignment w:val="bottom"/>
        <w:rPr>
          <w:rFonts w:eastAsia="黑体"/>
          <w:color w:val="auto"/>
          <w:szCs w:val="28"/>
        </w:rPr>
      </w:pPr>
    </w:p>
    <w:p w14:paraId="36A19BCD">
      <w:pPr>
        <w:pStyle w:val="133"/>
        <w:framePr w:w="9639" w:h="6974" w:hRule="exact" w:wrap="around" w:vAnchor="page" w:hAnchor="page" w:x="1419" w:y="6408" w:anchorLock="1"/>
        <w:spacing w:before="440" w:after="160"/>
        <w:jc w:val="both"/>
        <w:textAlignment w:val="bottom"/>
        <w:rPr>
          <w:b/>
          <w:color w:val="auto"/>
          <w:sz w:val="21"/>
          <w:szCs w:val="28"/>
        </w:rPr>
      </w:pPr>
    </w:p>
    <w:p w14:paraId="4F54B715">
      <w:pPr>
        <w:rPr>
          <w:rFonts w:ascii="宋体" w:hAnsi="宋体"/>
          <w:color w:val="auto"/>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720" w:num="1"/>
          <w:titlePg/>
          <w:docGrid w:linePitch="312" w:charSpace="0"/>
        </w:sectPr>
      </w:pPr>
    </w:p>
    <w:p w14:paraId="5CF17407">
      <w:pPr>
        <w:pStyle w:val="98"/>
        <w:spacing w:after="468"/>
        <w:rPr>
          <w:color w:val="auto"/>
          <w:highlight w:val="none"/>
        </w:rPr>
      </w:pPr>
      <w:bookmarkStart w:id="1" w:name="BookMark2"/>
      <w:r>
        <w:rPr>
          <w:color w:val="auto"/>
          <w:spacing w:val="320"/>
          <w:highlight w:val="none"/>
        </w:rPr>
        <w:t>前</w:t>
      </w:r>
      <w:r>
        <w:rPr>
          <w:color w:val="auto"/>
          <w:highlight w:val="none"/>
        </w:rPr>
        <w:t>言</w:t>
      </w:r>
    </w:p>
    <w:p w14:paraId="01857AC9">
      <w:pPr>
        <w:pStyle w:val="65"/>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highlight w:val="none"/>
        </w:rPr>
      </w:pPr>
      <w:r>
        <w:rPr>
          <w:rFonts w:hint="eastAsia"/>
          <w:color w:val="auto"/>
          <w:highlight w:val="none"/>
        </w:rPr>
        <w:t>本文件按照GB/T 1.1—2020《标准化工作导则  第1部分：标准化文件的结构和起草规则》的规定起草。</w:t>
      </w:r>
    </w:p>
    <w:p w14:paraId="0B80D1DE">
      <w:pPr>
        <w:pStyle w:val="65"/>
        <w:keepNext w:val="0"/>
        <w:keepLines w:val="0"/>
        <w:pageBreakBefore w:val="0"/>
        <w:widowControl/>
        <w:kinsoku/>
        <w:wordWrap/>
        <w:overflowPunct/>
        <w:topLinePunct w:val="0"/>
        <w:autoSpaceDE w:val="0"/>
        <w:autoSpaceDN w:val="0"/>
        <w:bidi w:val="0"/>
        <w:adjustRightInd/>
        <w:snapToGrid/>
        <w:ind w:firstLine="420"/>
        <w:textAlignment w:val="auto"/>
        <w:rPr>
          <w:color w:val="auto"/>
          <w:highlight w:val="none"/>
        </w:rPr>
      </w:pPr>
      <w:r>
        <w:rPr>
          <w:rFonts w:hint="eastAsia"/>
          <w:color w:val="auto"/>
          <w:highlight w:val="none"/>
        </w:rPr>
        <w:t>请注意本文件的某些内容可能涉及专利。本文件的发布机构不承担识别专利的责任。</w:t>
      </w:r>
    </w:p>
    <w:p w14:paraId="14671D8E">
      <w:pPr>
        <w:pStyle w:val="65"/>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highlight w:val="none"/>
        </w:rPr>
      </w:pPr>
      <w:r>
        <w:rPr>
          <w:rFonts w:hint="eastAsia"/>
          <w:color w:val="auto"/>
          <w:highlight w:val="none"/>
        </w:rPr>
        <w:t>本文件由</w:t>
      </w:r>
      <w:r>
        <w:rPr>
          <w:rFonts w:hint="eastAsia"/>
          <w:color w:val="auto"/>
          <w:highlight w:val="none"/>
          <w:lang w:eastAsia="zh-CN"/>
        </w:rPr>
        <w:t>秭归县柑橘协会</w:t>
      </w:r>
      <w:r>
        <w:rPr>
          <w:rFonts w:hint="eastAsia"/>
          <w:color w:val="auto"/>
          <w:highlight w:val="none"/>
        </w:rPr>
        <w:t>提出。</w:t>
      </w:r>
    </w:p>
    <w:p w14:paraId="56A4596E">
      <w:pPr>
        <w:pStyle w:val="65"/>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highlight w:val="none"/>
        </w:rPr>
      </w:pPr>
      <w:r>
        <w:rPr>
          <w:rFonts w:hint="eastAsia"/>
          <w:color w:val="auto"/>
          <w:highlight w:val="none"/>
        </w:rPr>
        <w:t>本文件</w:t>
      </w:r>
      <w:r>
        <w:rPr>
          <w:rFonts w:hint="eastAsia"/>
          <w:color w:val="auto"/>
          <w:highlight w:val="none"/>
          <w:lang w:eastAsia="zh-CN"/>
        </w:rPr>
        <w:t>秭归县农业农村局</w:t>
      </w:r>
      <w:r>
        <w:rPr>
          <w:rFonts w:hint="eastAsia"/>
          <w:color w:val="auto"/>
          <w:highlight w:val="none"/>
        </w:rPr>
        <w:t>归口。</w:t>
      </w:r>
    </w:p>
    <w:p w14:paraId="3FDCCB66">
      <w:pPr>
        <w:pStyle w:val="65"/>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highlight w:val="none"/>
        </w:rPr>
      </w:pPr>
      <w:r>
        <w:rPr>
          <w:rFonts w:hint="eastAsia"/>
          <w:color w:val="auto"/>
          <w:highlight w:val="none"/>
        </w:rPr>
        <w:t>本文件起草单位：</w:t>
      </w:r>
      <w:r>
        <w:rPr>
          <w:rFonts w:hint="eastAsia"/>
          <w:color w:val="auto"/>
          <w:highlight w:val="none"/>
          <w:lang w:eastAsia="zh-CN"/>
        </w:rPr>
        <w:t>秭归县农业农村局、秭归县市场监督管理局、秭归县柑橘协会、</w:t>
      </w:r>
      <w:r>
        <w:rPr>
          <w:rFonts w:hint="eastAsia"/>
          <w:color w:val="auto"/>
          <w:highlight w:val="none"/>
        </w:rPr>
        <w:t>秭归县农村经营管理中心、秭归县果茶发展中心、秭归县农业科技服务中心、秭归柑橘良种繁育中心。</w:t>
      </w:r>
    </w:p>
    <w:p w14:paraId="5DA726C8">
      <w:pPr>
        <w:pStyle w:val="65"/>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highlight w:val="none"/>
        </w:rPr>
      </w:pPr>
      <w:r>
        <w:rPr>
          <w:rFonts w:hint="eastAsia"/>
          <w:color w:val="auto"/>
          <w:highlight w:val="none"/>
        </w:rPr>
        <w:t>本文件主要起草人：郑光平、张光国、邓少江、</w:t>
      </w:r>
      <w:r>
        <w:rPr>
          <w:rFonts w:hint="eastAsia"/>
          <w:color w:val="auto"/>
          <w:highlight w:val="none"/>
          <w:lang w:eastAsia="zh-CN"/>
        </w:rPr>
        <w:t>谭明、袁希萌、王昆、梅琳、秦南英、</w:t>
      </w:r>
      <w:r>
        <w:rPr>
          <w:rFonts w:hint="eastAsia"/>
          <w:color w:val="auto"/>
          <w:highlight w:val="none"/>
        </w:rPr>
        <w:t>林俊、宋晓兵、杨赟、郝泽京、文士林、韩玉娇、秦南英、王鹏飞、董权</w:t>
      </w:r>
      <w:r>
        <w:rPr>
          <w:rFonts w:hint="eastAsia"/>
          <w:color w:val="auto"/>
          <w:highlight w:val="none"/>
          <w:lang w:eastAsia="zh-CN"/>
        </w:rPr>
        <w:t>、</w:t>
      </w:r>
      <w:r>
        <w:rPr>
          <w:rFonts w:hint="eastAsia"/>
          <w:color w:val="auto"/>
          <w:highlight w:val="none"/>
        </w:rPr>
        <w:t>韩庆忠、廖胜才、向长海、梅德平、李丽萍、周玉枝、曹立新、周丹丽、姜飞雄、刘桂华、向琼、</w:t>
      </w:r>
      <w:r>
        <w:rPr>
          <w:rFonts w:hint="eastAsia"/>
          <w:color w:val="auto"/>
          <w:highlight w:val="none"/>
          <w:lang w:eastAsia="zh-CN"/>
        </w:rPr>
        <w:t>吴琪、王娇梅、</w:t>
      </w:r>
      <w:r>
        <w:rPr>
          <w:rFonts w:hint="eastAsia"/>
          <w:color w:val="auto"/>
          <w:highlight w:val="none"/>
        </w:rPr>
        <w:t>马尚万、宋淑芬。</w:t>
      </w:r>
    </w:p>
    <w:p w14:paraId="0BDE2506">
      <w:pPr>
        <w:pStyle w:val="65"/>
        <w:keepNext w:val="0"/>
        <w:keepLines w:val="0"/>
        <w:pageBreakBefore w:val="0"/>
        <w:widowControl/>
        <w:kinsoku/>
        <w:wordWrap/>
        <w:overflowPunct/>
        <w:topLinePunct w:val="0"/>
        <w:autoSpaceDE w:val="0"/>
        <w:autoSpaceDN w:val="0"/>
        <w:bidi w:val="0"/>
        <w:adjustRightInd/>
        <w:snapToGrid/>
        <w:ind w:firstLine="420"/>
        <w:textAlignment w:val="auto"/>
        <w:rPr>
          <w:color w:val="auto"/>
          <w:highlight w:val="none"/>
        </w:rPr>
      </w:pPr>
      <w:r>
        <w:rPr>
          <w:rFonts w:hint="eastAsia"/>
          <w:color w:val="auto"/>
          <w:highlight w:val="none"/>
        </w:rPr>
        <w:t>本文件实施应用中的疑问，可咨询秭归县农业农村局，联系电话:0</w:t>
      </w:r>
      <w:r>
        <w:rPr>
          <w:color w:val="auto"/>
          <w:highlight w:val="none"/>
        </w:rPr>
        <w:t>717</w:t>
      </w:r>
      <w:r>
        <w:rPr>
          <w:rFonts w:hint="eastAsia"/>
          <w:color w:val="auto"/>
          <w:highlight w:val="none"/>
        </w:rPr>
        <w:t>-</w:t>
      </w:r>
      <w:r>
        <w:rPr>
          <w:rFonts w:hint="eastAsia"/>
          <w:color w:val="auto"/>
          <w:highlight w:val="none"/>
          <w:lang w:val="en-US" w:eastAsia="zh-CN"/>
        </w:rPr>
        <w:t>2887876</w:t>
      </w:r>
      <w:r>
        <w:rPr>
          <w:rFonts w:hint="eastAsia"/>
          <w:color w:val="auto"/>
          <w:highlight w:val="none"/>
        </w:rPr>
        <w:t>；对本文件的有关修改意见建议请反馈至秭归县农村经营管理中心，联系电话:</w:t>
      </w:r>
      <w:r>
        <w:rPr>
          <w:rFonts w:hint="eastAsia"/>
          <w:color w:val="auto"/>
          <w:highlight w:val="none"/>
          <w:lang w:val="en-US" w:eastAsia="zh-CN"/>
        </w:rPr>
        <w:t>13872665466</w:t>
      </w:r>
      <w:r>
        <w:rPr>
          <w:rFonts w:hint="eastAsia"/>
          <w:color w:val="auto"/>
          <w:highlight w:val="none"/>
        </w:rPr>
        <w:t>，邮箱:549303698@qq.com。</w:t>
      </w:r>
    </w:p>
    <w:bookmarkEnd w:id="1"/>
    <w:p w14:paraId="38DF9FCF">
      <w:pPr>
        <w:pStyle w:val="185"/>
        <w:spacing w:before="312" w:beforeLines="100" w:after="686" w:afterLines="220"/>
        <w:rPr>
          <w:rFonts w:hint="eastAsia"/>
          <w:color w:val="auto"/>
          <w:highlight w:val="none"/>
        </w:rPr>
        <w:sectPr>
          <w:headerReference r:id="rId10" w:type="default"/>
          <w:footerReference r:id="rId11" w:type="default"/>
          <w:pgSz w:w="11906" w:h="16838"/>
          <w:pgMar w:top="1928" w:right="1134" w:bottom="1134" w:left="1134" w:header="1418" w:footer="1134" w:gutter="284"/>
          <w:pgNumType w:start="1"/>
          <w:cols w:space="720" w:num="1"/>
          <w:formProt w:val="0"/>
          <w:docGrid w:type="lines" w:linePitch="312" w:charSpace="0"/>
        </w:sectPr>
      </w:pPr>
      <w:bookmarkStart w:id="2" w:name="NEW_STAND_NAME"/>
      <w:bookmarkStart w:id="3" w:name="BookMark4"/>
    </w:p>
    <w:p w14:paraId="51AF9754">
      <w:pPr>
        <w:pStyle w:val="185"/>
        <w:spacing w:before="312" w:beforeLines="100" w:after="686" w:afterLines="220"/>
        <w:rPr>
          <w:rFonts w:hint="eastAsia" w:eastAsia="黑体"/>
          <w:color w:val="auto"/>
          <w:lang w:val="en-US" w:eastAsia="zh-CN"/>
        </w:rPr>
      </w:pPr>
      <w:r>
        <w:rPr>
          <w:rFonts w:hint="eastAsia"/>
          <w:color w:val="auto"/>
        </w:rPr>
        <w:t>农业社会化服务</w:t>
      </w:r>
      <w:r>
        <w:rPr>
          <w:color w:val="auto"/>
        </w:rPr>
        <w:t xml:space="preserve"> 柑橘生产托管服务</w:t>
      </w:r>
      <w:r>
        <w:rPr>
          <w:rFonts w:hint="eastAsia"/>
          <w:color w:val="auto"/>
          <w:lang w:val="en-US" w:eastAsia="zh-CN"/>
        </w:rPr>
        <w:t>技术</w:t>
      </w:r>
      <w:r>
        <w:rPr>
          <w:color w:val="auto"/>
        </w:rPr>
        <w:t>规</w:t>
      </w:r>
      <w:r>
        <w:rPr>
          <w:rFonts w:hint="eastAsia"/>
          <w:color w:val="auto"/>
          <w:lang w:val="en-US" w:eastAsia="zh-CN"/>
        </w:rPr>
        <w:t>范</w:t>
      </w:r>
    </w:p>
    <w:bookmarkEnd w:id="2"/>
    <w:p w14:paraId="0F7719CF">
      <w:pPr>
        <w:pStyle w:val="112"/>
        <w:spacing w:before="312" w:after="312"/>
        <w:rPr>
          <w:color w:val="auto"/>
        </w:rPr>
      </w:pPr>
      <w:bookmarkStart w:id="4" w:name="_Toc24884218"/>
      <w:bookmarkStart w:id="5" w:name="_Toc26986771"/>
      <w:bookmarkStart w:id="6" w:name="_Toc26718930"/>
      <w:bookmarkStart w:id="7" w:name="_Toc26986530"/>
      <w:bookmarkStart w:id="8" w:name="_Toc26648465"/>
      <w:bookmarkStart w:id="9" w:name="_Toc97191423"/>
      <w:bookmarkStart w:id="10" w:name="_Toc24884211"/>
      <w:bookmarkStart w:id="11" w:name="_Toc17233333"/>
      <w:bookmarkStart w:id="12" w:name="_Toc17233325"/>
      <w:r>
        <w:rPr>
          <w:rFonts w:hint="eastAsia"/>
          <w:color w:val="auto"/>
        </w:rPr>
        <w:t>范围</w:t>
      </w:r>
      <w:bookmarkEnd w:id="4"/>
      <w:bookmarkEnd w:id="5"/>
      <w:bookmarkEnd w:id="6"/>
      <w:bookmarkEnd w:id="7"/>
      <w:bookmarkEnd w:id="8"/>
      <w:bookmarkEnd w:id="9"/>
      <w:bookmarkEnd w:id="10"/>
      <w:bookmarkEnd w:id="11"/>
      <w:bookmarkEnd w:id="12"/>
    </w:p>
    <w:p w14:paraId="55AED9FB">
      <w:pPr>
        <w:pStyle w:val="65"/>
        <w:ind w:firstLine="420"/>
        <w:rPr>
          <w:color w:val="auto"/>
          <w:kern w:val="2"/>
        </w:rPr>
      </w:pPr>
      <w:bookmarkStart w:id="13" w:name="_Toc24884212"/>
      <w:bookmarkStart w:id="14" w:name="_Toc26648466"/>
      <w:bookmarkStart w:id="15" w:name="_Toc24884219"/>
      <w:bookmarkStart w:id="16" w:name="_Toc17233326"/>
      <w:bookmarkStart w:id="17" w:name="_Toc17233334"/>
      <w:r>
        <w:rPr>
          <w:rFonts w:hint="eastAsia"/>
          <w:color w:val="auto"/>
        </w:rPr>
        <w:t>本</w:t>
      </w:r>
      <w:r>
        <w:rPr>
          <w:rFonts w:hint="eastAsia"/>
          <w:color w:val="auto"/>
          <w:lang w:val="en-US" w:eastAsia="zh-CN"/>
        </w:rPr>
        <w:t>文件</w:t>
      </w:r>
      <w:r>
        <w:rPr>
          <w:rFonts w:hint="eastAsia"/>
          <w:color w:val="auto"/>
        </w:rPr>
        <w:t>规定了</w:t>
      </w:r>
      <w:r>
        <w:rPr>
          <w:rFonts w:hint="eastAsia"/>
          <w:color w:val="auto"/>
          <w:lang w:val="en-US" w:eastAsia="zh-CN"/>
        </w:rPr>
        <w:t xml:space="preserve">农业社会化服务 </w:t>
      </w:r>
      <w:r>
        <w:rPr>
          <w:rFonts w:hint="eastAsia"/>
          <w:color w:val="auto"/>
        </w:rPr>
        <w:t>柑橘生产托管服务的术语和定义、基本原则、</w:t>
      </w:r>
      <w:r>
        <w:rPr>
          <w:rFonts w:hint="eastAsia"/>
          <w:color w:val="auto"/>
          <w:lang w:val="en-US" w:eastAsia="zh-CN"/>
        </w:rPr>
        <w:t>服务方式、基本要求、技术服务要求、档案管理</w:t>
      </w:r>
      <w:r>
        <w:rPr>
          <w:rFonts w:hint="eastAsia"/>
          <w:color w:val="auto"/>
        </w:rPr>
        <w:t>等</w:t>
      </w:r>
      <w:r>
        <w:rPr>
          <w:rFonts w:hint="eastAsia"/>
          <w:color w:val="auto"/>
          <w:lang w:val="en-US" w:eastAsia="zh-CN"/>
        </w:rPr>
        <w:t>内容</w:t>
      </w:r>
      <w:r>
        <w:rPr>
          <w:rFonts w:hint="eastAsia"/>
          <w:color w:val="auto"/>
        </w:rPr>
        <w:t>。</w:t>
      </w:r>
    </w:p>
    <w:p w14:paraId="3A116157">
      <w:pPr>
        <w:pStyle w:val="65"/>
        <w:ind w:firstLine="420"/>
        <w:rPr>
          <w:rFonts w:hint="eastAsia" w:ascii="Calibri"/>
          <w:color w:val="auto"/>
          <w:szCs w:val="21"/>
        </w:rPr>
      </w:pPr>
      <w:r>
        <w:rPr>
          <w:rFonts w:hint="eastAsia"/>
          <w:color w:val="auto"/>
        </w:rPr>
        <w:t>本</w:t>
      </w:r>
      <w:r>
        <w:rPr>
          <w:rFonts w:hint="eastAsia"/>
          <w:color w:val="auto"/>
          <w:lang w:val="en-US" w:eastAsia="zh-CN"/>
        </w:rPr>
        <w:t>文件</w:t>
      </w:r>
      <w:r>
        <w:rPr>
          <w:rFonts w:hint="eastAsia"/>
          <w:color w:val="auto"/>
        </w:rPr>
        <w:t>适用于</w:t>
      </w:r>
      <w:r>
        <w:rPr>
          <w:rFonts w:hint="eastAsia"/>
          <w:color w:val="auto"/>
          <w:lang w:val="en-US" w:eastAsia="zh-CN"/>
        </w:rPr>
        <w:t>宜昌市辖区内</w:t>
      </w:r>
      <w:r>
        <w:rPr>
          <w:rFonts w:hint="eastAsia"/>
          <w:color w:val="auto"/>
        </w:rPr>
        <w:t>柑橘生产托管</w:t>
      </w:r>
      <w:r>
        <w:rPr>
          <w:rFonts w:hint="eastAsia"/>
          <w:color w:val="auto"/>
          <w:lang w:val="en-US" w:eastAsia="zh-CN"/>
        </w:rPr>
        <w:t>服务</w:t>
      </w:r>
      <w:r>
        <w:rPr>
          <w:rFonts w:hint="eastAsia"/>
          <w:color w:val="auto"/>
        </w:rPr>
        <w:t>。</w:t>
      </w:r>
    </w:p>
    <w:p w14:paraId="649FF444">
      <w:pPr>
        <w:pStyle w:val="112"/>
        <w:spacing w:before="312" w:after="312"/>
        <w:rPr>
          <w:color w:val="auto"/>
        </w:rPr>
      </w:pPr>
      <w:bookmarkStart w:id="18" w:name="_Toc26986531"/>
      <w:bookmarkStart w:id="19" w:name="_Toc26718931"/>
      <w:bookmarkStart w:id="20" w:name="_Toc97191424"/>
      <w:bookmarkStart w:id="21" w:name="_Toc26986772"/>
      <w:r>
        <w:rPr>
          <w:rFonts w:hint="eastAsia"/>
          <w:color w:val="auto"/>
        </w:rPr>
        <w:t>规范性引用文件</w:t>
      </w:r>
      <w:bookmarkEnd w:id="13"/>
      <w:bookmarkEnd w:id="14"/>
      <w:bookmarkEnd w:id="15"/>
      <w:bookmarkEnd w:id="16"/>
      <w:bookmarkEnd w:id="17"/>
      <w:bookmarkEnd w:id="18"/>
      <w:bookmarkEnd w:id="19"/>
      <w:bookmarkEnd w:id="20"/>
      <w:bookmarkEnd w:id="21"/>
    </w:p>
    <w:p w14:paraId="3ED42F16">
      <w:pPr>
        <w:pStyle w:val="65"/>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E51EE8">
      <w:pPr>
        <w:pStyle w:val="65"/>
        <w:ind w:firstLine="420"/>
        <w:rPr>
          <w:color w:val="auto"/>
        </w:rPr>
      </w:pPr>
      <w:r>
        <w:rPr>
          <w:color w:val="auto"/>
        </w:rPr>
        <w:t xml:space="preserve">GB/T 34803 </w:t>
      </w:r>
      <w:r>
        <w:rPr>
          <w:rFonts w:hint="eastAsia"/>
          <w:color w:val="auto"/>
        </w:rPr>
        <w:t>农业社会化服务</w:t>
      </w:r>
      <w:r>
        <w:rPr>
          <w:color w:val="auto"/>
        </w:rPr>
        <w:t xml:space="preserve"> </w:t>
      </w:r>
      <w:r>
        <w:rPr>
          <w:rFonts w:hint="eastAsia"/>
          <w:color w:val="auto"/>
        </w:rPr>
        <w:t>分类</w:t>
      </w:r>
    </w:p>
    <w:p w14:paraId="57C9CD3C">
      <w:pPr>
        <w:pStyle w:val="65"/>
        <w:ind w:firstLine="420"/>
        <w:rPr>
          <w:color w:val="auto"/>
        </w:rPr>
      </w:pPr>
      <w:r>
        <w:rPr>
          <w:color w:val="auto"/>
        </w:rPr>
        <w:t xml:space="preserve">GB/T 8321 </w:t>
      </w:r>
      <w:r>
        <w:rPr>
          <w:rFonts w:hint="eastAsia"/>
          <w:color w:val="auto"/>
          <w:lang w:val="en-US" w:eastAsia="zh-CN"/>
        </w:rPr>
        <w:t>(所有部分）</w:t>
      </w:r>
      <w:r>
        <w:rPr>
          <w:color w:val="auto"/>
        </w:rPr>
        <w:t xml:space="preserve"> </w:t>
      </w:r>
      <w:r>
        <w:rPr>
          <w:rFonts w:hint="eastAsia"/>
          <w:color w:val="auto"/>
        </w:rPr>
        <w:t>农药合理使用准则</w:t>
      </w:r>
      <w:r>
        <w:rPr>
          <w:color w:val="auto"/>
        </w:rPr>
        <w:t xml:space="preserve"> </w:t>
      </w:r>
    </w:p>
    <w:p w14:paraId="631B6F37">
      <w:pPr>
        <w:pStyle w:val="65"/>
        <w:ind w:firstLine="420"/>
        <w:rPr>
          <w:rFonts w:hint="eastAsia" w:eastAsia="宋体"/>
          <w:color w:val="auto"/>
          <w:lang w:eastAsia="zh-CN"/>
        </w:rPr>
      </w:pPr>
      <w:r>
        <w:rPr>
          <w:color w:val="auto"/>
        </w:rPr>
        <w:t xml:space="preserve">GB </w:t>
      </w:r>
      <w:r>
        <w:rPr>
          <w:rFonts w:hint="eastAsia"/>
          <w:color w:val="auto"/>
          <w:lang w:val="en-US" w:eastAsia="zh-CN"/>
        </w:rPr>
        <w:t>16151</w:t>
      </w:r>
      <w:r>
        <w:rPr>
          <w:color w:val="auto"/>
        </w:rPr>
        <w:t xml:space="preserve"> </w:t>
      </w:r>
      <w:r>
        <w:rPr>
          <w:rFonts w:hint="eastAsia"/>
          <w:color w:val="auto"/>
          <w:lang w:eastAsia="zh-CN"/>
        </w:rPr>
        <w:t>（所有部分）　农业机械运行安全技术条件</w:t>
      </w:r>
    </w:p>
    <w:p w14:paraId="789B5CCB">
      <w:pPr>
        <w:pStyle w:val="65"/>
        <w:ind w:firstLine="420"/>
        <w:rPr>
          <w:rFonts w:hint="eastAsia"/>
          <w:color w:val="auto"/>
        </w:rPr>
      </w:pPr>
      <w:r>
        <w:rPr>
          <w:color w:val="auto"/>
        </w:rPr>
        <w:t>NY/T 496 </w:t>
      </w:r>
      <w:r>
        <w:rPr>
          <w:rFonts w:hint="eastAsia"/>
          <w:color w:val="auto"/>
        </w:rPr>
        <w:t>肥料合理使用准则</w:t>
      </w:r>
      <w:r>
        <w:rPr>
          <w:color w:val="auto"/>
        </w:rPr>
        <w:t xml:space="preserve"> </w:t>
      </w:r>
      <w:r>
        <w:rPr>
          <w:rFonts w:hint="eastAsia"/>
          <w:color w:val="auto"/>
        </w:rPr>
        <w:t>通则</w:t>
      </w:r>
    </w:p>
    <w:p w14:paraId="0BF0E228">
      <w:pPr>
        <w:pStyle w:val="65"/>
        <w:ind w:firstLine="420"/>
        <w:rPr>
          <w:rFonts w:hint="eastAsia"/>
          <w:color w:val="auto"/>
          <w:lang w:val="en-US" w:eastAsia="zh-CN"/>
        </w:rPr>
      </w:pPr>
      <w:r>
        <w:rPr>
          <w:rFonts w:hint="eastAsia"/>
          <w:color w:val="auto"/>
          <w:lang w:val="en-US" w:eastAsia="zh-CN"/>
        </w:rPr>
        <w:t>NY/T 1276  农药安全使用规范总则</w:t>
      </w:r>
    </w:p>
    <w:p w14:paraId="79B25149">
      <w:pPr>
        <w:pStyle w:val="65"/>
        <w:ind w:firstLine="420"/>
        <w:rPr>
          <w:rFonts w:hint="default"/>
          <w:color w:val="auto"/>
          <w:lang w:val="en-US" w:eastAsia="zh-CN"/>
        </w:rPr>
      </w:pPr>
      <w:r>
        <w:rPr>
          <w:rFonts w:hint="eastAsia"/>
          <w:color w:val="auto"/>
          <w:lang w:val="en-US" w:eastAsia="zh-CN"/>
        </w:rPr>
        <w:t xml:space="preserve">NY/T 2044  </w:t>
      </w:r>
      <w:r>
        <w:rPr>
          <w:rFonts w:hint="eastAsia"/>
          <w:color w:val="auto"/>
        </w:rPr>
        <w:t>脐橙主要病虫害防治技术规范</w:t>
      </w:r>
    </w:p>
    <w:p w14:paraId="54DD4820">
      <w:pPr>
        <w:pStyle w:val="65"/>
        <w:ind w:firstLine="420"/>
        <w:rPr>
          <w:rFonts w:hint="eastAsia"/>
          <w:color w:val="auto"/>
        </w:rPr>
      </w:pPr>
      <w:r>
        <w:rPr>
          <w:rFonts w:hint="eastAsia"/>
          <w:color w:val="auto"/>
          <w:lang w:val="en-US" w:eastAsia="zh-CN"/>
        </w:rPr>
        <w:t>NY/T 3213 植保无人驾驶航空器 质量评价技术规范</w:t>
      </w:r>
      <w:r>
        <w:rPr>
          <w:color w:val="auto"/>
        </w:rPr>
        <w:cr/>
      </w:r>
      <w:r>
        <w:rPr>
          <w:rFonts w:hint="eastAsia"/>
          <w:color w:val="auto"/>
        </w:rPr>
        <w:t>　　</w:t>
      </w:r>
      <w:r>
        <w:rPr>
          <w:color w:val="auto"/>
        </w:rPr>
        <w:t>DB42/T 1102 </w:t>
      </w:r>
      <w:r>
        <w:rPr>
          <w:rFonts w:hint="eastAsia"/>
          <w:color w:val="auto"/>
        </w:rPr>
        <w:t>晚熟脐橙标准化生产技术规程</w:t>
      </w:r>
    </w:p>
    <w:p w14:paraId="1A2E6AFC">
      <w:pPr>
        <w:pStyle w:val="65"/>
        <w:ind w:firstLine="420"/>
        <w:rPr>
          <w:rFonts w:hint="eastAsia"/>
          <w:color w:val="auto"/>
        </w:rPr>
      </w:pPr>
      <w:r>
        <w:rPr>
          <w:rFonts w:hint="eastAsia"/>
          <w:color w:val="auto"/>
          <w:lang w:val="en-US" w:eastAsia="zh-CN"/>
        </w:rPr>
        <w:t>DB42/T 1204 湖北省</w:t>
      </w:r>
      <w:r>
        <w:rPr>
          <w:rFonts w:hint="eastAsia"/>
          <w:color w:val="auto"/>
        </w:rPr>
        <w:t>柑橘</w:t>
      </w:r>
      <w:r>
        <w:rPr>
          <w:rFonts w:hint="eastAsia"/>
          <w:color w:val="auto"/>
          <w:lang w:val="en-US" w:eastAsia="zh-CN"/>
        </w:rPr>
        <w:t>病虫害绿色防控技术规程</w:t>
      </w:r>
    </w:p>
    <w:p w14:paraId="275BEC9B">
      <w:pPr>
        <w:pStyle w:val="65"/>
        <w:ind w:firstLine="420"/>
        <w:rPr>
          <w:rFonts w:hint="eastAsia"/>
          <w:color w:val="auto"/>
        </w:rPr>
      </w:pPr>
      <w:r>
        <w:rPr>
          <w:rFonts w:hint="eastAsia"/>
          <w:color w:val="auto"/>
          <w:lang w:val="en-US" w:eastAsia="zh-CN"/>
        </w:rPr>
        <w:t xml:space="preserve">DB42/T XXXX </w:t>
      </w:r>
      <w:r>
        <w:rPr>
          <w:rFonts w:hint="eastAsia"/>
          <w:color w:val="auto"/>
        </w:rPr>
        <w:t>农业社会化服务</w:t>
      </w:r>
      <w:r>
        <w:rPr>
          <w:color w:val="auto"/>
        </w:rPr>
        <w:t xml:space="preserve"> 柑橘生产托管服务规范</w:t>
      </w:r>
    </w:p>
    <w:p w14:paraId="19A5CF17">
      <w:pPr>
        <w:pStyle w:val="112"/>
        <w:spacing w:before="312" w:after="312"/>
        <w:rPr>
          <w:color w:val="auto"/>
        </w:rPr>
      </w:pPr>
      <w:bookmarkStart w:id="22" w:name="_Toc97191425"/>
      <w:r>
        <w:rPr>
          <w:rFonts w:hint="eastAsia"/>
          <w:color w:val="auto"/>
          <w:szCs w:val="21"/>
        </w:rPr>
        <w:t>术语和定义</w:t>
      </w:r>
      <w:bookmarkEnd w:id="22"/>
    </w:p>
    <w:p w14:paraId="2B1CA62E">
      <w:pPr>
        <w:pStyle w:val="65"/>
        <w:ind w:firstLine="420"/>
        <w:rPr>
          <w:color w:val="auto"/>
        </w:rPr>
      </w:pPr>
      <w:bookmarkStart w:id="23" w:name="_Toc26986532"/>
      <w:bookmarkEnd w:id="23"/>
      <w:r>
        <w:rPr>
          <w:color w:val="auto"/>
        </w:rPr>
        <w:t>下列术语和定义适用于本文件。</w:t>
      </w:r>
    </w:p>
    <w:p w14:paraId="0E808FD4">
      <w:pPr>
        <w:pStyle w:val="113"/>
        <w:spacing w:before="156" w:after="156"/>
        <w:rPr>
          <w:color w:val="auto"/>
        </w:rPr>
      </w:pPr>
    </w:p>
    <w:p w14:paraId="7F96267E">
      <w:pPr>
        <w:pStyle w:val="113"/>
        <w:numPr>
          <w:ilvl w:val="0"/>
          <w:numId w:val="0"/>
        </w:numPr>
        <w:spacing w:before="156" w:after="156"/>
        <w:ind w:leftChars="0" w:firstLine="420" w:firstLineChars="200"/>
        <w:rPr>
          <w:color w:val="auto"/>
        </w:rPr>
      </w:pPr>
      <w:r>
        <w:rPr>
          <w:rFonts w:hint="eastAsia" w:hAnsi="黑体"/>
          <w:color w:val="auto"/>
        </w:rPr>
        <w:t>农业社会化服务</w:t>
      </w:r>
      <w:r>
        <w:rPr>
          <w:rFonts w:hint="eastAsia" w:hAnsi="黑体"/>
          <w:color w:val="auto"/>
          <w:lang w:val="en-US" w:eastAsia="zh-CN"/>
        </w:rPr>
        <w:t xml:space="preserve">  </w:t>
      </w:r>
      <w:r>
        <w:rPr>
          <w:rFonts w:hint="eastAsia" w:ascii="Tahoma" w:hAnsi="Tahoma" w:eastAsia="Tahoma" w:cs="Tahoma"/>
          <w:i w:val="0"/>
          <w:iCs w:val="0"/>
          <w:caps w:val="0"/>
          <w:color w:val="auto"/>
          <w:spacing w:val="0"/>
          <w:sz w:val="21"/>
          <w:szCs w:val="21"/>
          <w:shd w:val="clear" w:color="auto" w:fill="FFFFFF"/>
          <w:lang w:val="en-US" w:eastAsia="zh-CN"/>
        </w:rPr>
        <w:t xml:space="preserve">agricultural services </w:t>
      </w:r>
      <w:r>
        <w:rPr>
          <w:rFonts w:hint="eastAsia"/>
          <w:color w:val="auto"/>
        </w:rPr>
        <w:cr/>
      </w:r>
      <w:r>
        <w:rPr>
          <w:rFonts w:hint="eastAsia"/>
          <w:color w:val="auto"/>
        </w:rPr>
        <w:t xml:space="preserve">    </w:t>
      </w:r>
      <w:r>
        <w:rPr>
          <w:rFonts w:hint="eastAsia" w:ascii="宋体" w:hAnsi="宋体" w:eastAsia="宋体"/>
          <w:color w:val="auto"/>
        </w:rPr>
        <w:t>指按照服务对象需求,为其农业产前、产中、产后各环节所提供的一系列服务活动及其产生的结果。</w:t>
      </w:r>
      <w:r>
        <w:rPr>
          <w:rFonts w:hint="eastAsia"/>
          <w:color w:val="auto"/>
        </w:rPr>
        <w:cr/>
      </w:r>
      <w:r>
        <w:rPr>
          <w:rFonts w:hint="eastAsia"/>
          <w:color w:val="auto"/>
        </w:rPr>
        <w:cr/>
      </w:r>
      <w:r>
        <w:rPr>
          <w:rFonts w:hint="eastAsia"/>
          <w:color w:val="auto"/>
        </w:rPr>
        <w:t xml:space="preserve">3.2  </w:t>
      </w:r>
    </w:p>
    <w:p w14:paraId="07E6D3E8">
      <w:pPr>
        <w:pStyle w:val="113"/>
        <w:numPr>
          <w:ilvl w:val="0"/>
          <w:numId w:val="0"/>
        </w:numPr>
        <w:spacing w:before="156" w:after="156"/>
        <w:ind w:firstLine="420" w:firstLineChars="200"/>
        <w:rPr>
          <w:color w:val="auto"/>
        </w:rPr>
      </w:pPr>
      <w:r>
        <w:rPr>
          <w:rFonts w:hint="eastAsia"/>
          <w:color w:val="auto"/>
        </w:rPr>
        <w:t>社会化服务组织</w:t>
      </w:r>
      <w:r>
        <w:rPr>
          <w:rFonts w:hint="eastAsia"/>
          <w:color w:val="auto"/>
          <w:lang w:val="en-US" w:eastAsia="zh-CN"/>
        </w:rPr>
        <w:t xml:space="preserve">  </w:t>
      </w:r>
      <w:r>
        <w:rPr>
          <w:rFonts w:hint="eastAsia" w:ascii="Tahoma" w:hAnsi="Tahoma" w:eastAsia="Tahoma" w:cs="Tahoma"/>
          <w:i w:val="0"/>
          <w:iCs w:val="0"/>
          <w:caps w:val="0"/>
          <w:color w:val="auto"/>
          <w:spacing w:val="0"/>
          <w:sz w:val="21"/>
          <w:szCs w:val="21"/>
          <w:shd w:val="clear" w:color="auto" w:fill="FFFFFF"/>
          <w:lang w:val="en-US" w:eastAsia="zh-CN"/>
        </w:rPr>
        <w:t>s</w:t>
      </w:r>
      <w:r>
        <w:rPr>
          <w:rFonts w:ascii="Tahoma" w:hAnsi="Tahoma" w:eastAsia="Tahoma" w:cs="Tahoma"/>
          <w:i w:val="0"/>
          <w:iCs w:val="0"/>
          <w:caps w:val="0"/>
          <w:color w:val="auto"/>
          <w:spacing w:val="0"/>
          <w:sz w:val="21"/>
          <w:szCs w:val="21"/>
          <w:shd w:val="clear" w:color="auto" w:fill="FFFFFF"/>
        </w:rPr>
        <w:t>ocial service organization</w:t>
      </w:r>
      <w:r>
        <w:rPr>
          <w:rFonts w:hint="eastAsia"/>
          <w:color w:val="auto"/>
        </w:rPr>
        <w:cr/>
      </w:r>
      <w:r>
        <w:rPr>
          <w:rFonts w:hint="eastAsia"/>
          <w:color w:val="auto"/>
        </w:rPr>
        <w:t>　　</w:t>
      </w:r>
      <w:r>
        <w:rPr>
          <w:rFonts w:hint="eastAsia" w:ascii="宋体" w:hAnsi="宋体" w:eastAsia="宋体"/>
          <w:color w:val="auto"/>
        </w:rPr>
        <w:t>指贯穿农业生产作业链条，直接完成或协助完成产前、产中、产后各环节作业的各类经营性市场主体，包括农村集体经济合作社、农民专业合作社、农业服务公司、农村劳务服务队等。</w:t>
      </w:r>
    </w:p>
    <w:p w14:paraId="5236972E">
      <w:pPr>
        <w:pStyle w:val="113"/>
        <w:numPr>
          <w:ilvl w:val="0"/>
          <w:numId w:val="0"/>
        </w:numPr>
        <w:spacing w:before="156" w:after="156"/>
        <w:ind w:leftChars="0"/>
        <w:rPr>
          <w:rFonts w:hint="eastAsia"/>
          <w:color w:val="auto"/>
          <w:kern w:val="2"/>
          <w:lang w:val="en-US" w:eastAsia="zh-CN"/>
        </w:rPr>
      </w:pPr>
      <w:r>
        <w:rPr>
          <w:rFonts w:hint="eastAsia"/>
          <w:color w:val="auto"/>
          <w:kern w:val="2"/>
          <w:lang w:val="en-US" w:eastAsia="zh-CN"/>
        </w:rPr>
        <w:t>3.3</w:t>
      </w:r>
    </w:p>
    <w:p w14:paraId="3CA0C55A">
      <w:pPr>
        <w:pStyle w:val="113"/>
        <w:numPr>
          <w:ilvl w:val="0"/>
          <w:numId w:val="0"/>
        </w:numPr>
        <w:spacing w:before="156" w:after="156"/>
        <w:ind w:firstLine="420" w:firstLineChars="200"/>
        <w:rPr>
          <w:rFonts w:hint="default"/>
          <w:color w:val="auto"/>
          <w:lang w:val="en-US" w:eastAsia="zh-CN"/>
        </w:rPr>
      </w:pPr>
      <w:r>
        <w:rPr>
          <w:rFonts w:hint="eastAsia"/>
          <w:color w:val="auto"/>
          <w:lang w:val="en-US" w:eastAsia="zh-CN"/>
        </w:rPr>
        <w:t xml:space="preserve">柑橘生产托管服务  </w:t>
      </w:r>
      <w:r>
        <w:rPr>
          <w:rFonts w:hint="eastAsia" w:ascii="Tahoma" w:hAnsi="Tahoma" w:eastAsia="Tahoma" w:cs="Tahoma"/>
          <w:i w:val="0"/>
          <w:iCs w:val="0"/>
          <w:caps w:val="0"/>
          <w:color w:val="auto"/>
          <w:spacing w:val="0"/>
          <w:sz w:val="21"/>
          <w:szCs w:val="21"/>
          <w:shd w:val="clear" w:color="auto" w:fill="FFFFFF"/>
          <w:lang w:val="en-US" w:eastAsia="zh-CN"/>
        </w:rPr>
        <w:t>citrus production and custody services</w:t>
      </w:r>
    </w:p>
    <w:p w14:paraId="03CA8F4E">
      <w:pPr>
        <w:pStyle w:val="113"/>
        <w:numPr>
          <w:ilvl w:val="0"/>
          <w:numId w:val="0"/>
        </w:numPr>
        <w:spacing w:before="156" w:after="156"/>
        <w:ind w:firstLine="420" w:firstLineChars="200"/>
        <w:rPr>
          <w:rFonts w:hint="eastAsia" w:ascii="宋体" w:hAnsi="宋体" w:eastAsia="宋体"/>
          <w:color w:val="auto"/>
        </w:rPr>
      </w:pPr>
      <w:r>
        <w:rPr>
          <w:rFonts w:hint="eastAsia" w:ascii="宋体" w:hAnsi="宋体" w:eastAsia="宋体"/>
          <w:color w:val="auto"/>
        </w:rPr>
        <w:t>社会化服务组织在不流转土地经营权的前提下，按照柑橘种植户和柑橘种植家庭农场、农民合作社等新型农业经营主体需求</w:t>
      </w:r>
      <w:r>
        <w:rPr>
          <w:rFonts w:hint="eastAsia" w:ascii="宋体" w:hAnsi="宋体" w:eastAsia="宋体"/>
          <w:color w:val="auto"/>
          <w:lang w:val="en-US" w:eastAsia="zh-CN"/>
        </w:rPr>
        <w:t>,受托为其提供</w:t>
      </w:r>
      <w:r>
        <w:rPr>
          <w:rFonts w:hint="eastAsia" w:ascii="宋体" w:hAnsi="宋体" w:eastAsia="宋体"/>
          <w:color w:val="auto"/>
        </w:rPr>
        <w:t>修剪、施肥、病虫防治、采收等柑橘</w:t>
      </w:r>
      <w:r>
        <w:rPr>
          <w:rFonts w:hint="eastAsia" w:ascii="宋体" w:hAnsi="宋体" w:eastAsia="宋体"/>
          <w:color w:val="auto"/>
          <w:lang w:val="en-US" w:eastAsia="zh-CN"/>
        </w:rPr>
        <w:t>生产</w:t>
      </w:r>
      <w:r>
        <w:rPr>
          <w:rFonts w:hint="eastAsia" w:ascii="宋体" w:hAnsi="宋体" w:eastAsia="宋体"/>
          <w:color w:val="auto"/>
        </w:rPr>
        <w:t>单环节</w:t>
      </w:r>
      <w:r>
        <w:rPr>
          <w:rFonts w:hint="eastAsia" w:ascii="宋体" w:hAnsi="宋体" w:eastAsia="宋体"/>
          <w:color w:val="auto"/>
          <w:lang w:eastAsia="zh-CN"/>
        </w:rPr>
        <w:t>、</w:t>
      </w:r>
      <w:r>
        <w:rPr>
          <w:rFonts w:hint="eastAsia" w:ascii="宋体" w:hAnsi="宋体" w:eastAsia="宋体"/>
          <w:color w:val="auto"/>
        </w:rPr>
        <w:t>多环节</w:t>
      </w:r>
      <w:r>
        <w:rPr>
          <w:rFonts w:hint="eastAsia" w:ascii="宋体" w:hAnsi="宋体" w:eastAsia="宋体"/>
          <w:color w:val="auto"/>
          <w:lang w:val="en-US" w:eastAsia="zh-CN"/>
        </w:rPr>
        <w:t>或</w:t>
      </w:r>
      <w:r>
        <w:rPr>
          <w:rFonts w:hint="eastAsia" w:ascii="宋体" w:hAnsi="宋体" w:eastAsia="宋体"/>
          <w:color w:val="auto"/>
        </w:rPr>
        <w:t>全</w:t>
      </w:r>
      <w:r>
        <w:rPr>
          <w:rFonts w:hint="eastAsia" w:ascii="宋体" w:hAnsi="宋体" w:eastAsia="宋体"/>
          <w:color w:val="auto"/>
          <w:lang w:val="en-US" w:eastAsia="zh-CN"/>
        </w:rPr>
        <w:t>部作业环节技术服务的活动。</w:t>
      </w:r>
    </w:p>
    <w:p w14:paraId="2AC34C3F">
      <w:pPr>
        <w:spacing w:line="240" w:lineRule="auto"/>
        <w:rPr>
          <w:rFonts w:hint="default"/>
          <w:color w:val="auto"/>
          <w:lang w:val="en-US" w:eastAsia="zh-CN"/>
        </w:rPr>
      </w:pPr>
      <w:r>
        <w:rPr>
          <w:rFonts w:hint="eastAsia" w:ascii="黑体" w:hAnsi="黑体" w:eastAsia="黑体" w:cs="黑体"/>
          <w:color w:val="auto"/>
          <w:lang w:val="en-US" w:eastAsia="zh-CN"/>
        </w:rPr>
        <w:t>4  社会化服务组织基本要求</w:t>
      </w:r>
    </w:p>
    <w:p w14:paraId="1BB4AFB1">
      <w:pPr>
        <w:spacing w:line="240" w:lineRule="auto"/>
        <w:rPr>
          <w:rFonts w:hint="eastAsia" w:ascii="黑体" w:hAnsi="黑体" w:eastAsia="黑体" w:cs="黑体"/>
          <w:color w:val="auto"/>
          <w:lang w:val="en-US" w:eastAsia="zh-CN"/>
        </w:rPr>
      </w:pPr>
    </w:p>
    <w:p w14:paraId="492EF763">
      <w:pPr>
        <w:spacing w:line="24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4.1  资质</w:t>
      </w:r>
    </w:p>
    <w:p w14:paraId="102069D5">
      <w:pPr>
        <w:ind w:firstLine="420" w:firstLineChars="200"/>
        <w:rPr>
          <w:rFonts w:hint="eastAsia"/>
          <w:color w:val="auto"/>
          <w:lang w:val="en-US" w:eastAsia="zh-CN"/>
        </w:rPr>
      </w:pPr>
      <w:r>
        <w:rPr>
          <w:rFonts w:hint="eastAsia"/>
          <w:color w:val="auto"/>
          <w:lang w:val="en-US" w:eastAsia="zh-CN"/>
        </w:rPr>
        <w:t>柑橘生产托管社会化服务组织资质应符合以下要求：</w:t>
      </w:r>
    </w:p>
    <w:p w14:paraId="4D7AAF5B">
      <w:pPr>
        <w:ind w:firstLine="420" w:firstLineChars="200"/>
        <w:rPr>
          <w:rFonts w:hint="default"/>
          <w:color w:val="auto"/>
          <w:lang w:val="en-US" w:eastAsia="zh-CN"/>
        </w:rPr>
      </w:pPr>
      <w:r>
        <w:rPr>
          <w:rFonts w:hint="eastAsia"/>
          <w:color w:val="auto"/>
          <w:lang w:val="en-US" w:eastAsia="zh-CN"/>
        </w:rPr>
        <w:t>——应取得国家相关部门登记注册的合法性组织，且明确服务内容；</w:t>
      </w:r>
    </w:p>
    <w:p w14:paraId="3125C0AC">
      <w:pPr>
        <w:ind w:firstLine="420" w:firstLineChars="200"/>
        <w:rPr>
          <w:rFonts w:hint="eastAsia"/>
          <w:color w:val="auto"/>
          <w:lang w:val="en-US" w:eastAsia="zh-CN"/>
        </w:rPr>
      </w:pPr>
      <w:r>
        <w:rPr>
          <w:rFonts w:hint="eastAsia"/>
          <w:color w:val="auto"/>
          <w:lang w:val="en-US" w:eastAsia="zh-CN"/>
        </w:rPr>
        <w:t>——应具有满足需要的办公场所、工作团队和相应的设施设备；</w:t>
      </w:r>
    </w:p>
    <w:p w14:paraId="049F9632">
      <w:pPr>
        <w:ind w:firstLine="420" w:firstLineChars="200"/>
        <w:rPr>
          <w:rFonts w:hint="eastAsia"/>
          <w:color w:val="auto"/>
          <w:lang w:val="en-US" w:eastAsia="zh-CN"/>
        </w:rPr>
      </w:pPr>
      <w:r>
        <w:rPr>
          <w:rFonts w:hint="eastAsia"/>
          <w:color w:val="auto"/>
          <w:lang w:val="en-US" w:eastAsia="zh-CN"/>
        </w:rPr>
        <w:t>——应具有完善的规章制度和规范的服务流程；</w:t>
      </w:r>
    </w:p>
    <w:p w14:paraId="479A2AD1">
      <w:pPr>
        <w:ind w:firstLine="420" w:firstLineChars="200"/>
        <w:rPr>
          <w:rFonts w:hint="default"/>
          <w:color w:val="auto"/>
          <w:lang w:val="en-US" w:eastAsia="zh-CN"/>
        </w:rPr>
      </w:pPr>
      <w:r>
        <w:rPr>
          <w:rFonts w:hint="eastAsia"/>
          <w:color w:val="auto"/>
          <w:lang w:val="en-US" w:eastAsia="zh-CN"/>
        </w:rPr>
        <w:t>——应定期开展相关业务培训，具有完成柑橘生产托管服务的能力。</w:t>
      </w:r>
    </w:p>
    <w:p w14:paraId="77C1ADFF">
      <w:pPr>
        <w:spacing w:line="240" w:lineRule="auto"/>
        <w:rPr>
          <w:rFonts w:hint="eastAsia" w:ascii="黑体" w:hAnsi="黑体" w:eastAsia="黑体" w:cs="黑体"/>
          <w:color w:val="auto"/>
          <w:lang w:val="en-US" w:eastAsia="zh-CN"/>
        </w:rPr>
      </w:pPr>
    </w:p>
    <w:p w14:paraId="7F3944AA">
      <w:pPr>
        <w:spacing w:line="24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4.2  服务人员</w:t>
      </w:r>
    </w:p>
    <w:p w14:paraId="1C7C1E77">
      <w:pPr>
        <w:spacing w:line="240" w:lineRule="auto"/>
        <w:ind w:firstLine="420" w:firstLineChars="200"/>
        <w:rPr>
          <w:rFonts w:hint="eastAsia"/>
          <w:color w:val="auto"/>
          <w:lang w:val="en-US" w:eastAsia="zh-CN"/>
        </w:rPr>
      </w:pPr>
      <w:r>
        <w:rPr>
          <w:rFonts w:hint="eastAsia" w:eastAsia="宋体" w:cs="Times New Roman"/>
          <w:color w:val="auto"/>
          <w:lang w:val="en-US" w:eastAsia="zh-CN"/>
        </w:rPr>
        <w:t>柑橘生产托管服务人员</w:t>
      </w:r>
      <w:r>
        <w:rPr>
          <w:rFonts w:hint="eastAsia"/>
          <w:color w:val="auto"/>
          <w:lang w:val="en-US" w:eastAsia="zh-CN"/>
        </w:rPr>
        <w:t>应符合以下要求：</w:t>
      </w:r>
    </w:p>
    <w:p w14:paraId="58581ECF">
      <w:pPr>
        <w:spacing w:line="240" w:lineRule="auto"/>
        <w:ind w:firstLine="420" w:firstLineChars="200"/>
        <w:rPr>
          <w:rFonts w:hint="default"/>
          <w:color w:val="auto"/>
          <w:lang w:val="en-US" w:eastAsia="zh-CN"/>
        </w:rPr>
      </w:pPr>
      <w:r>
        <w:rPr>
          <w:rFonts w:hint="eastAsia"/>
          <w:color w:val="auto"/>
          <w:lang w:val="en-US" w:eastAsia="zh-CN"/>
        </w:rPr>
        <w:t>——掌握农业生产（特别是脐橙种植）相关法律、法规和政策文件；</w:t>
      </w:r>
    </w:p>
    <w:p w14:paraId="56AB862C">
      <w:pPr>
        <w:spacing w:line="240" w:lineRule="auto"/>
        <w:ind w:firstLine="420" w:firstLineChars="200"/>
        <w:rPr>
          <w:rFonts w:hint="eastAsia"/>
          <w:color w:val="auto"/>
          <w:lang w:val="en-US" w:eastAsia="zh-CN"/>
        </w:rPr>
      </w:pPr>
      <w:r>
        <w:rPr>
          <w:rFonts w:hint="eastAsia"/>
          <w:color w:val="auto"/>
          <w:lang w:val="en-US" w:eastAsia="zh-CN"/>
        </w:rPr>
        <w:t>——具备良好的职业道德，熟悉服务程序和服务要求；</w:t>
      </w:r>
    </w:p>
    <w:p w14:paraId="1D5D1AA4">
      <w:pPr>
        <w:spacing w:line="240" w:lineRule="auto"/>
        <w:ind w:firstLine="420" w:firstLineChars="200"/>
        <w:rPr>
          <w:rFonts w:hint="default"/>
          <w:color w:val="auto"/>
          <w:lang w:val="en-US" w:eastAsia="zh-CN"/>
        </w:rPr>
      </w:pPr>
      <w:r>
        <w:rPr>
          <w:rFonts w:hint="eastAsia"/>
          <w:color w:val="auto"/>
          <w:lang w:val="en-US" w:eastAsia="zh-CN"/>
        </w:rPr>
        <w:t xml:space="preserve">——具备满足服务岗位要求的专业知识；熟练掌握岗位技能，有资质要求的应持证上岗；定期接受业务培训。 </w:t>
      </w:r>
    </w:p>
    <w:p w14:paraId="49992ED7">
      <w:pPr>
        <w:spacing w:line="240" w:lineRule="auto"/>
        <w:rPr>
          <w:rFonts w:hint="eastAsia" w:ascii="黑体" w:hAnsi="黑体" w:eastAsia="黑体" w:cs="黑体"/>
          <w:color w:val="auto"/>
          <w:lang w:val="en-US" w:eastAsia="zh-CN"/>
        </w:rPr>
      </w:pPr>
    </w:p>
    <w:p w14:paraId="3B1187F6">
      <w:pPr>
        <w:spacing w:line="24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4.3  设备设施</w:t>
      </w:r>
    </w:p>
    <w:p w14:paraId="030CB1D7">
      <w:pPr>
        <w:spacing w:line="240" w:lineRule="auto"/>
        <w:ind w:firstLine="420" w:firstLineChars="200"/>
        <w:rPr>
          <w:rFonts w:hint="eastAsia"/>
          <w:color w:val="auto"/>
          <w:lang w:val="en-US" w:eastAsia="zh-CN"/>
        </w:rPr>
      </w:pPr>
      <w:r>
        <w:rPr>
          <w:rFonts w:hint="eastAsia"/>
          <w:color w:val="auto"/>
          <w:lang w:val="en-US" w:eastAsia="zh-CN"/>
        </w:rPr>
        <w:t>设施设备应符合以下要求：</w:t>
      </w:r>
    </w:p>
    <w:p w14:paraId="478F878C">
      <w:pPr>
        <w:spacing w:line="240" w:lineRule="auto"/>
        <w:ind w:firstLine="420" w:firstLineChars="200"/>
        <w:rPr>
          <w:rFonts w:hint="default"/>
          <w:color w:val="auto"/>
          <w:lang w:val="en-US" w:eastAsia="zh-CN"/>
        </w:rPr>
      </w:pPr>
      <w:r>
        <w:rPr>
          <w:rFonts w:hint="eastAsia"/>
          <w:color w:val="auto"/>
          <w:lang w:val="en-US" w:eastAsia="zh-CN"/>
        </w:rPr>
        <w:t>——具有必要的农机设备，如施肥设备、灌溉设备、整形修剪设备、清洗（打蜡、分级、包装）设备、加工机械设备等。质量应符合</w:t>
      </w:r>
      <w:r>
        <w:rPr>
          <w:rFonts w:hint="eastAsia" w:ascii="宋体" w:hAnsi="宋体" w:eastAsia="宋体" w:cs="宋体"/>
          <w:color w:val="auto"/>
          <w:lang w:val="en-US" w:eastAsia="zh-CN"/>
        </w:rPr>
        <w:t>GB 16151（</w:t>
      </w:r>
      <w:r>
        <w:rPr>
          <w:rFonts w:hint="eastAsia"/>
          <w:color w:val="auto"/>
          <w:lang w:val="en-US" w:eastAsia="zh-CN"/>
        </w:rPr>
        <w:t>所有部分）要求；</w:t>
      </w:r>
    </w:p>
    <w:p w14:paraId="3915C398">
      <w:pPr>
        <w:spacing w:line="240" w:lineRule="auto"/>
        <w:ind w:firstLine="420" w:firstLineChars="200"/>
        <w:rPr>
          <w:rFonts w:hint="eastAsia"/>
          <w:color w:val="auto"/>
          <w:lang w:val="en-US" w:eastAsia="zh-CN"/>
        </w:rPr>
      </w:pPr>
      <w:r>
        <w:rPr>
          <w:rFonts w:hint="eastAsia"/>
          <w:color w:val="auto"/>
          <w:lang w:val="en-US" w:eastAsia="zh-CN"/>
        </w:rPr>
        <w:t>——具备符合安全要求的农药、肥料、加工机械设备等物质储存条件和人员安全防护条件。</w:t>
      </w:r>
    </w:p>
    <w:p w14:paraId="5C6A54F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rPr>
          <w:rFonts w:ascii="微软雅黑" w:hAnsi="微软雅黑" w:eastAsia="微软雅黑" w:cs="微软雅黑"/>
          <w:i w:val="0"/>
          <w:iCs w:val="0"/>
          <w:caps w:val="0"/>
          <w:color w:val="auto"/>
          <w:spacing w:val="0"/>
          <w:sz w:val="16"/>
          <w:szCs w:val="16"/>
        </w:rPr>
      </w:pPr>
      <w:r>
        <w:rPr>
          <w:rFonts w:hint="eastAsia" w:ascii="黑体" w:hAnsi="黑体" w:eastAsia="黑体" w:cs="黑体"/>
          <w:color w:val="auto"/>
          <w:kern w:val="2"/>
          <w:sz w:val="21"/>
          <w:szCs w:val="24"/>
          <w:lang w:val="en-US" w:eastAsia="zh-CN" w:bidi="ar-SA"/>
        </w:rPr>
        <w:t>4.4　服务评价</w:t>
      </w:r>
    </w:p>
    <w:p w14:paraId="36735C5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rPr>
          <w:rFonts w:hint="eastAsia" w:cs="Times New Roman"/>
          <w:color w:val="auto"/>
          <w:kern w:val="2"/>
          <w:sz w:val="21"/>
          <w:szCs w:val="24"/>
          <w:lang w:val="en-US" w:eastAsia="zh-CN" w:bidi="ar-SA"/>
        </w:rPr>
      </w:pPr>
      <w:r>
        <w:rPr>
          <w:rFonts w:hint="eastAsia" w:ascii="Calibri" w:hAnsi="Calibri" w:eastAsia="宋体" w:cs="Times New Roman"/>
          <w:color w:val="auto"/>
          <w:kern w:val="2"/>
          <w:sz w:val="21"/>
          <w:szCs w:val="21"/>
          <w:lang w:val="en-US" w:eastAsia="zh-CN" w:bidi="ar-SA"/>
        </w:rPr>
        <w:t>柑橘生产托管服</w:t>
      </w:r>
      <w:r>
        <w:rPr>
          <w:rFonts w:hint="eastAsia" w:cs="Times New Roman"/>
          <w:color w:val="auto"/>
          <w:kern w:val="2"/>
          <w:sz w:val="21"/>
          <w:szCs w:val="24"/>
          <w:lang w:val="en-US" w:eastAsia="zh-CN" w:bidi="ar-SA"/>
        </w:rPr>
        <w:t>务评价应符合以下要求：</w:t>
      </w:r>
    </w:p>
    <w:p w14:paraId="7F7198A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rPr>
          <w:rFonts w:hint="eastAsia" w:ascii="微软雅黑" w:hAnsi="微软雅黑" w:eastAsia="微软雅黑" w:cs="微软雅黑"/>
          <w:i w:val="0"/>
          <w:iCs w:val="0"/>
          <w:caps w:val="0"/>
          <w:color w:val="auto"/>
          <w:spacing w:val="0"/>
          <w:sz w:val="16"/>
          <w:szCs w:val="16"/>
        </w:rPr>
      </w:pPr>
      <w:r>
        <w:rPr>
          <w:rFonts w:hint="eastAsia"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服务组织应定期开展内部工作评价，每年至少开展一次由服务对象参与的外部评价，必要时可邀请第三方进行评价</w:t>
      </w:r>
      <w:r>
        <w:rPr>
          <w:rFonts w:hint="eastAsia" w:cs="Times New Roman"/>
          <w:color w:val="auto"/>
          <w:kern w:val="2"/>
          <w:sz w:val="21"/>
          <w:szCs w:val="24"/>
          <w:lang w:val="en-US" w:eastAsia="zh-CN" w:bidi="ar-SA"/>
        </w:rPr>
        <w:t>；</w:t>
      </w:r>
    </w:p>
    <w:p w14:paraId="7C16A7B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40" w:lineRule="auto"/>
        <w:ind w:left="0" w:right="0" w:firstLine="420" w:firstLineChars="200"/>
        <w:rPr>
          <w:rFonts w:hint="eastAsia"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根据评价结果不断改进服务内容和服务方式。</w:t>
      </w:r>
    </w:p>
    <w:p w14:paraId="29A8D12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40" w:lineRule="auto"/>
        <w:ind w:left="0" w:right="0" w:firstLine="0"/>
        <w:rPr>
          <w:rFonts w:hint="eastAsia" w:ascii="Calibri" w:hAnsi="Calibri" w:eastAsia="宋体" w:cs="Times New Roman"/>
          <w:color w:val="auto"/>
          <w:kern w:val="2"/>
          <w:sz w:val="21"/>
          <w:szCs w:val="24"/>
          <w:lang w:val="en-US" w:eastAsia="zh-CN" w:bidi="ar-SA"/>
        </w:rPr>
      </w:pPr>
    </w:p>
    <w:p w14:paraId="4882907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40" w:lineRule="auto"/>
        <w:ind w:left="0" w:right="0" w:firstLine="0"/>
        <w:rPr>
          <w:rFonts w:hint="eastAsia" w:ascii="黑体" w:hAnsi="黑体" w:eastAsia="黑体" w:cs="黑体"/>
          <w:color w:val="auto"/>
          <w:kern w:val="2"/>
        </w:rPr>
      </w:pPr>
      <w:r>
        <w:rPr>
          <w:rFonts w:hint="eastAsia" w:ascii="黑体" w:hAnsi="黑体" w:eastAsia="黑体" w:cs="黑体"/>
          <w:color w:val="auto"/>
          <w:kern w:val="2"/>
          <w:lang w:val="en-US" w:eastAsia="zh-CN"/>
        </w:rPr>
        <w:t>5  技术要求</w:t>
      </w:r>
    </w:p>
    <w:p w14:paraId="4CCE6DAA">
      <w:pPr>
        <w:pStyle w:val="113"/>
        <w:numPr>
          <w:ilvl w:val="0"/>
          <w:numId w:val="0"/>
        </w:numPr>
        <w:spacing w:before="156" w:after="156" w:line="240" w:lineRule="auto"/>
        <w:ind w:leftChars="0"/>
        <w:rPr>
          <w:color w:val="auto"/>
        </w:rPr>
      </w:pPr>
      <w:r>
        <w:rPr>
          <w:rFonts w:hint="eastAsia"/>
          <w:color w:val="auto"/>
          <w:lang w:val="en-US" w:eastAsia="zh-CN"/>
        </w:rPr>
        <w:t xml:space="preserve">5.1  </w:t>
      </w:r>
      <w:r>
        <w:rPr>
          <w:rFonts w:hint="eastAsia"/>
          <w:color w:val="auto"/>
        </w:rPr>
        <w:t>修剪</w:t>
      </w:r>
    </w:p>
    <w:p w14:paraId="750FCC2D">
      <w:pPr>
        <w:pStyle w:val="75"/>
        <w:numPr>
          <w:ilvl w:val="0"/>
          <w:numId w:val="0"/>
        </w:numPr>
        <w:spacing w:before="156" w:after="156"/>
        <w:rPr>
          <w:rFonts w:hint="eastAsia" w:ascii="宋体" w:eastAsia="宋体" w:cs="Times New Roman"/>
          <w:color w:val="auto"/>
          <w:sz w:val="21"/>
          <w:lang w:val="en-US" w:eastAsia="zh-CN" w:bidi="ar-SA"/>
        </w:rPr>
      </w:pPr>
      <w:r>
        <w:rPr>
          <w:rFonts w:hint="eastAsia" w:hAnsi="黑体" w:cs="黑体"/>
          <w:color w:val="auto"/>
          <w:sz w:val="21"/>
          <w:lang w:val="en-US" w:eastAsia="zh-CN" w:bidi="ar-SA"/>
        </w:rPr>
        <w:t>5</w:t>
      </w:r>
      <w:r>
        <w:rPr>
          <w:rFonts w:hint="eastAsia" w:ascii="黑体" w:hAnsi="黑体" w:eastAsia="黑体" w:cs="黑体"/>
          <w:color w:val="auto"/>
          <w:sz w:val="21"/>
          <w:lang w:val="en-US" w:eastAsia="zh-CN" w:bidi="ar-SA"/>
        </w:rPr>
        <w:t>.1.1</w:t>
      </w:r>
      <w:r>
        <w:rPr>
          <w:rFonts w:hint="eastAsia" w:ascii="宋体" w:eastAsia="宋体" w:cs="Times New Roman"/>
          <w:color w:val="auto"/>
          <w:sz w:val="21"/>
          <w:lang w:val="en-US" w:eastAsia="zh-CN" w:bidi="ar-SA"/>
        </w:rPr>
        <w:t xml:space="preserve"> </w:t>
      </w:r>
      <w:r>
        <w:rPr>
          <w:rFonts w:hint="eastAsia" w:ascii="黑体" w:hAnsi="黑体" w:eastAsia="黑体" w:cs="黑体"/>
          <w:b w:val="0"/>
          <w:bCs w:val="0"/>
          <w:color w:val="auto"/>
          <w:sz w:val="21"/>
          <w:lang w:val="en-US" w:eastAsia="zh-CN" w:bidi="ar-SA"/>
        </w:rPr>
        <w:t>整形</w:t>
      </w:r>
    </w:p>
    <w:p w14:paraId="78485207">
      <w:pPr>
        <w:pStyle w:val="75"/>
        <w:numPr>
          <w:ilvl w:val="0"/>
          <w:numId w:val="0"/>
        </w:numPr>
        <w:spacing w:before="156" w:after="156"/>
        <w:ind w:firstLine="420" w:firstLineChars="200"/>
        <w:rPr>
          <w:rFonts w:hint="default" w:ascii="宋体" w:hAnsi="Times New Roman" w:eastAsia="宋体" w:cs="Times New Roman"/>
          <w:color w:val="auto"/>
          <w:sz w:val="21"/>
          <w:lang w:val="en-US" w:eastAsia="zh-CN" w:bidi="ar-SA"/>
        </w:rPr>
      </w:pPr>
      <w:r>
        <w:rPr>
          <w:rFonts w:hint="eastAsia" w:ascii="宋体" w:hAnsi="Times New Roman" w:eastAsia="宋体" w:cs="Times New Roman"/>
          <w:color w:val="auto"/>
          <w:sz w:val="21"/>
          <w:lang w:val="en-US" w:eastAsia="zh-CN" w:bidi="ar-SA"/>
        </w:rPr>
        <w:t>剪面平整光滑，不留残桩、必剪枝梢应剪尽剪，完整率≥90%。剪后主枝、骨干枝</w:t>
      </w:r>
      <w:r>
        <w:rPr>
          <w:rFonts w:hint="eastAsia" w:ascii="宋体" w:eastAsia="宋体" w:cs="Times New Roman"/>
          <w:color w:val="auto"/>
          <w:sz w:val="21"/>
          <w:lang w:val="en-US" w:eastAsia="zh-CN" w:bidi="ar-SA"/>
        </w:rPr>
        <w:t>合理</w:t>
      </w:r>
      <w:r>
        <w:rPr>
          <w:rFonts w:hint="eastAsia" w:ascii="宋体" w:hAnsi="Times New Roman" w:eastAsia="宋体" w:cs="Times New Roman"/>
          <w:color w:val="auto"/>
          <w:sz w:val="21"/>
          <w:lang w:val="en-US" w:eastAsia="zh-CN" w:bidi="ar-SA"/>
        </w:rPr>
        <w:t>，枝组分布均匀，疏密得当；小枝、枝组和叶片宜多、但不互相拥挤，树冠丰满，结构合理。</w:t>
      </w:r>
    </w:p>
    <w:p w14:paraId="08B1F0FA">
      <w:pPr>
        <w:pStyle w:val="75"/>
        <w:numPr>
          <w:ilvl w:val="0"/>
          <w:numId w:val="0"/>
        </w:numPr>
        <w:spacing w:before="156" w:after="156"/>
        <w:ind w:leftChars="0"/>
        <w:rPr>
          <w:rFonts w:hint="eastAsia"/>
          <w:color w:val="auto"/>
        </w:rPr>
      </w:pPr>
      <w:r>
        <w:rPr>
          <w:rFonts w:hint="eastAsia"/>
          <w:color w:val="auto"/>
          <w:lang w:val="en-US" w:eastAsia="zh-CN"/>
        </w:rPr>
        <w:t xml:space="preserve">5.1.2  </w:t>
      </w:r>
      <w:r>
        <w:rPr>
          <w:rFonts w:hint="eastAsia"/>
          <w:color w:val="auto"/>
        </w:rPr>
        <w:t>修剪时期</w:t>
      </w:r>
    </w:p>
    <w:p w14:paraId="072270B7">
      <w:pPr>
        <w:pStyle w:val="65"/>
        <w:ind w:left="0" w:leftChars="0" w:firstLine="0" w:firstLineChars="0"/>
        <w:rPr>
          <w:rFonts w:hint="eastAsia"/>
          <w:color w:val="auto"/>
        </w:rPr>
      </w:pPr>
      <w:r>
        <w:rPr>
          <w:rFonts w:hint="eastAsia" w:ascii="黑体" w:hAnsi="黑体" w:eastAsia="黑体" w:cs="黑体"/>
          <w:color w:val="auto"/>
          <w:lang w:val="en-US" w:eastAsia="zh-CN"/>
        </w:rPr>
        <w:t xml:space="preserve">5.1.2.1 </w:t>
      </w:r>
      <w:r>
        <w:rPr>
          <w:rFonts w:hint="eastAsia"/>
          <w:color w:val="auto"/>
          <w:lang w:val="en-US" w:eastAsia="zh-CN"/>
        </w:rPr>
        <w:t xml:space="preserve"> </w:t>
      </w:r>
      <w:r>
        <w:rPr>
          <w:rFonts w:hint="eastAsia" w:ascii="黑体" w:hAnsi="黑体" w:eastAsia="黑体" w:cs="黑体"/>
          <w:color w:val="auto"/>
        </w:rPr>
        <w:t>早中熟柑橘</w:t>
      </w:r>
    </w:p>
    <w:p w14:paraId="3344F955">
      <w:pPr>
        <w:pStyle w:val="65"/>
        <w:rPr>
          <w:rFonts w:hint="eastAsia"/>
          <w:color w:val="auto"/>
        </w:rPr>
      </w:pPr>
      <w:r>
        <w:rPr>
          <w:rFonts w:hint="eastAsia"/>
          <w:color w:val="auto"/>
          <w:lang w:val="en-US" w:eastAsia="zh-CN"/>
        </w:rPr>
        <w:t>分</w:t>
      </w:r>
      <w:r>
        <w:rPr>
          <w:rFonts w:hint="eastAsia"/>
          <w:color w:val="auto"/>
        </w:rPr>
        <w:t>冬春修剪和花蕾期修剪</w:t>
      </w:r>
      <w:r>
        <w:rPr>
          <w:rFonts w:hint="eastAsia"/>
          <w:color w:val="auto"/>
          <w:lang w:eastAsia="zh-CN"/>
        </w:rPr>
        <w:t>。</w:t>
      </w:r>
      <w:r>
        <w:rPr>
          <w:rFonts w:hint="eastAsia"/>
          <w:color w:val="auto"/>
        </w:rPr>
        <w:t>冬春修剪</w:t>
      </w:r>
      <w:r>
        <w:rPr>
          <w:rFonts w:hint="eastAsia"/>
          <w:color w:val="auto"/>
          <w:lang w:eastAsia="zh-CN"/>
        </w:rPr>
        <w:t>：</w:t>
      </w:r>
      <w:r>
        <w:rPr>
          <w:rFonts w:hint="eastAsia"/>
          <w:color w:val="auto"/>
        </w:rPr>
        <w:t>在采果后至发芽前，海拔400m以下冬春修剪</w:t>
      </w:r>
      <w:r>
        <w:rPr>
          <w:rFonts w:hint="eastAsia"/>
          <w:color w:val="auto"/>
          <w:lang w:eastAsia="zh-CN"/>
        </w:rPr>
        <w:t>，</w:t>
      </w:r>
      <w:r>
        <w:rPr>
          <w:rFonts w:hint="eastAsia"/>
          <w:color w:val="auto"/>
        </w:rPr>
        <w:t>海拔400m以</w:t>
      </w:r>
      <w:r>
        <w:rPr>
          <w:rFonts w:hint="eastAsia"/>
          <w:color w:val="auto"/>
          <w:lang w:val="en-US" w:eastAsia="zh-CN"/>
        </w:rPr>
        <w:t>上</w:t>
      </w:r>
      <w:r>
        <w:rPr>
          <w:rFonts w:hint="eastAsia"/>
          <w:color w:val="auto"/>
        </w:rPr>
        <w:t>早春</w:t>
      </w:r>
      <w:r>
        <w:rPr>
          <w:rFonts w:hint="eastAsia"/>
          <w:color w:val="auto"/>
          <w:lang w:eastAsia="zh-CN"/>
        </w:rPr>
        <w:t>修</w:t>
      </w:r>
      <w:r>
        <w:rPr>
          <w:rFonts w:hint="eastAsia"/>
          <w:color w:val="auto"/>
        </w:rPr>
        <w:t>剪</w:t>
      </w:r>
      <w:r>
        <w:rPr>
          <w:rFonts w:hint="eastAsia"/>
          <w:color w:val="auto"/>
          <w:lang w:eastAsia="zh-CN"/>
        </w:rPr>
        <w:t>。</w:t>
      </w:r>
      <w:r>
        <w:rPr>
          <w:rFonts w:hint="eastAsia"/>
          <w:color w:val="auto"/>
        </w:rPr>
        <w:t>花蕾期修剪</w:t>
      </w:r>
      <w:r>
        <w:rPr>
          <w:rFonts w:hint="eastAsia"/>
          <w:color w:val="auto"/>
          <w:lang w:eastAsia="zh-CN"/>
        </w:rPr>
        <w:t>：</w:t>
      </w:r>
      <w:r>
        <w:rPr>
          <w:rFonts w:hint="eastAsia"/>
          <w:color w:val="auto"/>
        </w:rPr>
        <w:t>根据花量补充修剪，根据海拔高低3月底至4月中旬</w:t>
      </w:r>
      <w:r>
        <w:rPr>
          <w:rFonts w:hint="eastAsia"/>
          <w:color w:val="auto"/>
          <w:lang w:eastAsia="zh-CN"/>
        </w:rPr>
        <w:t>修剪</w:t>
      </w:r>
      <w:r>
        <w:rPr>
          <w:rFonts w:hint="eastAsia"/>
          <w:color w:val="auto"/>
        </w:rPr>
        <w:t>。</w:t>
      </w:r>
    </w:p>
    <w:p w14:paraId="126C16DB">
      <w:pPr>
        <w:pStyle w:val="65"/>
        <w:ind w:left="0" w:leftChars="0" w:firstLine="0" w:firstLineChars="0"/>
        <w:rPr>
          <w:rFonts w:hint="eastAsia"/>
          <w:color w:val="auto"/>
        </w:rPr>
      </w:pPr>
      <w:r>
        <w:rPr>
          <w:rFonts w:hint="eastAsia" w:ascii="黑体" w:hAnsi="黑体" w:eastAsia="黑体" w:cs="黑体"/>
          <w:color w:val="auto"/>
          <w:lang w:val="en-US" w:eastAsia="zh-CN"/>
        </w:rPr>
        <w:t>5.1.2.2</w:t>
      </w:r>
      <w:r>
        <w:rPr>
          <w:rFonts w:hint="eastAsia"/>
          <w:color w:val="auto"/>
          <w:lang w:val="en-US" w:eastAsia="zh-CN"/>
        </w:rPr>
        <w:t xml:space="preserve">  </w:t>
      </w:r>
      <w:r>
        <w:rPr>
          <w:rFonts w:hint="eastAsia" w:ascii="黑体" w:hAnsi="黑体" w:eastAsia="黑体" w:cs="黑体"/>
          <w:color w:val="auto"/>
        </w:rPr>
        <w:t>晚熟柑橘</w:t>
      </w:r>
    </w:p>
    <w:p w14:paraId="71AF0D8C">
      <w:pPr>
        <w:pStyle w:val="65"/>
        <w:ind w:left="0" w:leftChars="0" w:firstLine="420" w:firstLineChars="200"/>
        <w:rPr>
          <w:rFonts w:hint="eastAsia"/>
          <w:color w:val="auto"/>
        </w:rPr>
      </w:pPr>
      <w:r>
        <w:rPr>
          <w:rFonts w:hint="eastAsia"/>
          <w:color w:val="auto"/>
        </w:rPr>
        <w:t>分采果后修剪</w:t>
      </w:r>
      <w:r>
        <w:rPr>
          <w:rFonts w:hint="eastAsia"/>
          <w:color w:val="auto"/>
          <w:lang w:eastAsia="zh-CN"/>
        </w:rPr>
        <w:t>（</w:t>
      </w:r>
      <w:r>
        <w:rPr>
          <w:rFonts w:hint="eastAsia"/>
          <w:color w:val="auto"/>
          <w:lang w:val="en-US" w:eastAsia="zh-CN"/>
        </w:rPr>
        <w:t>6月-7月）</w:t>
      </w:r>
      <w:r>
        <w:rPr>
          <w:rFonts w:hint="eastAsia"/>
          <w:color w:val="auto"/>
        </w:rPr>
        <w:t>和初冬</w:t>
      </w:r>
      <w:r>
        <w:rPr>
          <w:rFonts w:hint="eastAsia"/>
          <w:color w:val="auto"/>
          <w:lang w:eastAsia="zh-CN"/>
        </w:rPr>
        <w:t>修</w:t>
      </w:r>
      <w:r>
        <w:rPr>
          <w:rFonts w:hint="eastAsia"/>
          <w:color w:val="auto"/>
        </w:rPr>
        <w:t>剪</w:t>
      </w:r>
      <w:r>
        <w:rPr>
          <w:rFonts w:hint="eastAsia"/>
          <w:color w:val="auto"/>
          <w:lang w:eastAsia="zh-CN"/>
        </w:rPr>
        <w:t>（</w:t>
      </w:r>
      <w:r>
        <w:rPr>
          <w:rFonts w:hint="eastAsia"/>
          <w:color w:val="auto"/>
          <w:lang w:val="en-US" w:eastAsia="zh-CN"/>
        </w:rPr>
        <w:t>11月）</w:t>
      </w:r>
      <w:r>
        <w:rPr>
          <w:rFonts w:hint="eastAsia"/>
          <w:color w:val="auto"/>
        </w:rPr>
        <w:t>。</w:t>
      </w:r>
    </w:p>
    <w:p w14:paraId="00E876A7">
      <w:pPr>
        <w:pStyle w:val="75"/>
        <w:numPr>
          <w:ilvl w:val="0"/>
          <w:numId w:val="0"/>
        </w:numPr>
        <w:spacing w:before="156" w:after="156"/>
        <w:ind w:leftChars="0"/>
        <w:rPr>
          <w:rFonts w:hint="eastAsia"/>
          <w:color w:val="auto"/>
        </w:rPr>
      </w:pPr>
      <w:r>
        <w:rPr>
          <w:rFonts w:hint="eastAsia"/>
          <w:color w:val="auto"/>
          <w:lang w:val="en-US" w:eastAsia="zh-CN"/>
        </w:rPr>
        <w:t xml:space="preserve">5.1.3  </w:t>
      </w:r>
      <w:r>
        <w:rPr>
          <w:rFonts w:hint="eastAsia"/>
          <w:color w:val="auto"/>
        </w:rPr>
        <w:t>修剪方法</w:t>
      </w:r>
    </w:p>
    <w:p w14:paraId="0BE09763">
      <w:pPr>
        <w:pStyle w:val="117"/>
        <w:numPr>
          <w:ilvl w:val="0"/>
          <w:numId w:val="0"/>
        </w:numPr>
        <w:rPr>
          <w:rFonts w:hint="eastAsia"/>
          <w:color w:val="auto"/>
        </w:rPr>
      </w:pPr>
      <w:r>
        <w:rPr>
          <w:rFonts w:hint="eastAsia" w:ascii="黑体" w:hAnsi="黑体" w:eastAsia="黑体" w:cs="黑体"/>
          <w:color w:val="auto"/>
          <w:lang w:val="en-US" w:eastAsia="zh-CN"/>
        </w:rPr>
        <w:t xml:space="preserve">5.1.3.1 </w:t>
      </w:r>
      <w:r>
        <w:rPr>
          <w:rFonts w:hint="eastAsia" w:ascii="黑体" w:hAnsi="黑体" w:eastAsia="黑体" w:cs="黑体"/>
          <w:color w:val="auto"/>
        </w:rPr>
        <w:t>冬春修剪和采果后修剪</w:t>
      </w:r>
    </w:p>
    <w:p w14:paraId="0DEE9FB9">
      <w:pPr>
        <w:pStyle w:val="117"/>
        <w:numPr>
          <w:ilvl w:val="0"/>
          <w:numId w:val="0"/>
        </w:numPr>
        <w:ind w:firstLine="420" w:firstLineChars="200"/>
        <w:rPr>
          <w:rFonts w:hint="eastAsia"/>
          <w:color w:val="auto"/>
        </w:rPr>
      </w:pPr>
      <w:r>
        <w:rPr>
          <w:rFonts w:hint="eastAsia"/>
          <w:color w:val="auto"/>
        </w:rPr>
        <w:t>锯主枝</w:t>
      </w:r>
      <w:r>
        <w:rPr>
          <w:rFonts w:hint="eastAsia"/>
          <w:color w:val="auto"/>
          <w:lang w:eastAsia="zh-CN"/>
        </w:rPr>
        <w:t>。</w:t>
      </w:r>
      <w:r>
        <w:rPr>
          <w:rFonts w:hint="eastAsia"/>
          <w:color w:val="auto"/>
        </w:rPr>
        <w:t>围绕树体转。对于主枝较多的树，</w:t>
      </w:r>
      <w:r>
        <w:rPr>
          <w:rFonts w:hint="eastAsia"/>
          <w:color w:val="auto"/>
          <w:lang w:eastAsia="zh-CN"/>
        </w:rPr>
        <w:t>根据</w:t>
      </w:r>
      <w:r>
        <w:rPr>
          <w:rFonts w:hint="eastAsia"/>
          <w:color w:val="auto"/>
        </w:rPr>
        <w:t>主枝的方位和角度，保留3</w:t>
      </w:r>
      <w:r>
        <w:rPr>
          <w:rFonts w:hint="eastAsia" w:cs="Times New Roman"/>
          <w:color w:val="auto"/>
          <w:kern w:val="2"/>
          <w:sz w:val="21"/>
          <w:szCs w:val="24"/>
          <w:lang w:val="en-US" w:eastAsia="zh-CN" w:bidi="ar-SA"/>
        </w:rPr>
        <w:t>～</w:t>
      </w:r>
      <w:r>
        <w:rPr>
          <w:rFonts w:hint="eastAsia"/>
          <w:color w:val="auto"/>
        </w:rPr>
        <w:t>4个主枝。抽大枝</w:t>
      </w:r>
      <w:r>
        <w:rPr>
          <w:rFonts w:hint="eastAsia"/>
          <w:color w:val="auto"/>
          <w:lang w:eastAsia="zh-CN"/>
        </w:rPr>
        <w:t>。疏剪树冠顶端优势强、影响光照的枝组及内膛郁闭树组</w:t>
      </w:r>
      <w:r>
        <w:rPr>
          <w:rFonts w:hint="eastAsia"/>
          <w:color w:val="auto"/>
        </w:rPr>
        <w:t>。剪弱枝</w:t>
      </w:r>
      <w:r>
        <w:rPr>
          <w:rFonts w:hint="eastAsia"/>
          <w:color w:val="auto"/>
          <w:lang w:eastAsia="zh-CN"/>
        </w:rPr>
        <w:t>。剪掉</w:t>
      </w:r>
      <w:r>
        <w:rPr>
          <w:rFonts w:hint="eastAsia"/>
          <w:color w:val="auto"/>
        </w:rPr>
        <w:t>枯枝、病枝、虫枝、交叉枝、徒长枝、骑马枝。</w:t>
      </w:r>
    </w:p>
    <w:p w14:paraId="1D72F1B6">
      <w:pPr>
        <w:pStyle w:val="117"/>
        <w:numPr>
          <w:ilvl w:val="0"/>
          <w:numId w:val="0"/>
        </w:numPr>
        <w:rPr>
          <w:rFonts w:hint="eastAsia"/>
          <w:color w:val="auto"/>
        </w:rPr>
      </w:pPr>
      <w:r>
        <w:rPr>
          <w:rFonts w:hint="eastAsia" w:ascii="黑体" w:hAnsi="黑体" w:eastAsia="黑体" w:cs="黑体"/>
          <w:color w:val="auto"/>
          <w:lang w:val="en-US" w:eastAsia="zh-CN"/>
        </w:rPr>
        <w:t>5.1.3.2</w:t>
      </w:r>
      <w:r>
        <w:rPr>
          <w:rFonts w:hint="eastAsia"/>
          <w:color w:val="auto"/>
          <w:lang w:val="en-US" w:eastAsia="zh-CN"/>
        </w:rPr>
        <w:t xml:space="preserve"> </w:t>
      </w:r>
      <w:r>
        <w:rPr>
          <w:rFonts w:hint="eastAsia" w:ascii="黑体" w:hAnsi="黑体" w:eastAsia="黑体" w:cs="黑体"/>
          <w:color w:val="auto"/>
        </w:rPr>
        <w:t>花蕾期修剪</w:t>
      </w:r>
    </w:p>
    <w:p w14:paraId="71B62DCE">
      <w:pPr>
        <w:pStyle w:val="117"/>
        <w:numPr>
          <w:ilvl w:val="0"/>
          <w:numId w:val="0"/>
        </w:numPr>
        <w:ind w:firstLine="420" w:firstLineChars="200"/>
        <w:rPr>
          <w:rFonts w:hint="eastAsia"/>
          <w:color w:val="auto"/>
        </w:rPr>
      </w:pPr>
      <w:r>
        <w:rPr>
          <w:rFonts w:hint="eastAsia"/>
          <w:color w:val="auto"/>
        </w:rPr>
        <w:t>多花树疏除全部无叶花枝及单叶花序枝</w:t>
      </w:r>
      <w:r>
        <w:rPr>
          <w:rFonts w:hint="eastAsia"/>
          <w:color w:val="auto"/>
          <w:lang w:eastAsia="zh-CN"/>
        </w:rPr>
        <w:t>，</w:t>
      </w:r>
      <w:r>
        <w:rPr>
          <w:rFonts w:hint="eastAsia"/>
          <w:color w:val="auto"/>
        </w:rPr>
        <w:t>对树势弱、无叶花枝占80%以上的植株，回</w:t>
      </w:r>
      <w:r>
        <w:rPr>
          <w:rFonts w:hint="eastAsia"/>
          <w:color w:val="auto"/>
          <w:lang w:val="en-US" w:eastAsia="zh-CN"/>
        </w:rPr>
        <w:t>缩</w:t>
      </w:r>
      <w:r>
        <w:rPr>
          <w:rFonts w:hint="eastAsia"/>
          <w:color w:val="auto"/>
        </w:rPr>
        <w:t>20%</w:t>
      </w:r>
      <w:r>
        <w:rPr>
          <w:rFonts w:hint="eastAsia" w:cs="Times New Roman"/>
          <w:color w:val="auto"/>
          <w:kern w:val="2"/>
          <w:sz w:val="21"/>
          <w:szCs w:val="24"/>
          <w:lang w:val="en-US" w:eastAsia="zh-CN" w:bidi="ar-SA"/>
        </w:rPr>
        <w:t>～</w:t>
      </w:r>
      <w:r>
        <w:rPr>
          <w:rFonts w:hint="eastAsia"/>
          <w:color w:val="auto"/>
        </w:rPr>
        <w:t>30%的结果枝组，再将未回</w:t>
      </w:r>
      <w:r>
        <w:rPr>
          <w:rFonts w:hint="eastAsia"/>
          <w:color w:val="auto"/>
          <w:lang w:val="en-US" w:eastAsia="zh-CN"/>
        </w:rPr>
        <w:t>缩</w:t>
      </w:r>
      <w:r>
        <w:rPr>
          <w:rFonts w:hint="eastAsia"/>
          <w:color w:val="auto"/>
        </w:rPr>
        <w:t>的结果枝组的无叶花枝的无叶花枝疏去60%</w:t>
      </w:r>
      <w:r>
        <w:rPr>
          <w:rFonts w:hint="eastAsia" w:cs="Times New Roman"/>
          <w:color w:val="auto"/>
          <w:kern w:val="2"/>
          <w:sz w:val="21"/>
          <w:szCs w:val="24"/>
          <w:lang w:val="en-US" w:eastAsia="zh-CN" w:bidi="ar-SA"/>
        </w:rPr>
        <w:t>～</w:t>
      </w:r>
      <w:r>
        <w:rPr>
          <w:rFonts w:hint="eastAsia"/>
          <w:color w:val="auto"/>
        </w:rPr>
        <w:t>70%</w:t>
      </w:r>
      <w:r>
        <w:rPr>
          <w:rFonts w:hint="eastAsia"/>
          <w:color w:val="auto"/>
          <w:lang w:val="en-US" w:eastAsia="zh-CN"/>
        </w:rPr>
        <w:t>；</w:t>
      </w:r>
      <w:r>
        <w:rPr>
          <w:rFonts w:hint="eastAsia"/>
          <w:color w:val="auto"/>
        </w:rPr>
        <w:t>中花树疏除20%</w:t>
      </w:r>
      <w:r>
        <w:rPr>
          <w:rFonts w:hint="eastAsia" w:cs="Times New Roman"/>
          <w:color w:val="auto"/>
          <w:kern w:val="2"/>
          <w:sz w:val="21"/>
          <w:szCs w:val="24"/>
          <w:lang w:val="en-US" w:eastAsia="zh-CN" w:bidi="ar-SA"/>
        </w:rPr>
        <w:t>～</w:t>
      </w:r>
      <w:r>
        <w:rPr>
          <w:rFonts w:hint="eastAsia"/>
          <w:color w:val="auto"/>
        </w:rPr>
        <w:t>30%的无叶花枝，在疏除有叶花序枝的顶花和基部的花，保留第二、三节上的2个</w:t>
      </w:r>
      <w:r>
        <w:rPr>
          <w:rFonts w:hint="eastAsia" w:cs="Times New Roman"/>
          <w:color w:val="auto"/>
          <w:kern w:val="2"/>
          <w:sz w:val="21"/>
          <w:szCs w:val="24"/>
          <w:lang w:val="en-US" w:eastAsia="zh-CN" w:bidi="ar-SA"/>
        </w:rPr>
        <w:t>～</w:t>
      </w:r>
      <w:r>
        <w:rPr>
          <w:rFonts w:hint="eastAsia"/>
          <w:color w:val="auto"/>
        </w:rPr>
        <w:t>3个壮蕾</w:t>
      </w:r>
      <w:r>
        <w:rPr>
          <w:rFonts w:hint="eastAsia"/>
          <w:color w:val="auto"/>
          <w:lang w:val="en-US" w:eastAsia="zh-CN"/>
        </w:rPr>
        <w:t>；</w:t>
      </w:r>
      <w:r>
        <w:rPr>
          <w:rFonts w:hint="eastAsia"/>
          <w:color w:val="auto"/>
        </w:rPr>
        <w:t>对树势弱、无叶花枝多的树，疏除40%</w:t>
      </w:r>
      <w:r>
        <w:rPr>
          <w:rFonts w:hint="eastAsia" w:cs="Times New Roman"/>
          <w:color w:val="auto"/>
          <w:kern w:val="2"/>
          <w:sz w:val="21"/>
          <w:szCs w:val="24"/>
          <w:lang w:val="en-US" w:eastAsia="zh-CN" w:bidi="ar-SA"/>
        </w:rPr>
        <w:t>～</w:t>
      </w:r>
      <w:r>
        <w:rPr>
          <w:rFonts w:hint="eastAsia"/>
          <w:color w:val="auto"/>
        </w:rPr>
        <w:t>50%的无叶花枝，或回</w:t>
      </w:r>
      <w:r>
        <w:rPr>
          <w:rFonts w:hint="eastAsia"/>
          <w:color w:val="auto"/>
          <w:lang w:val="en-US" w:eastAsia="zh-CN"/>
        </w:rPr>
        <w:t>缩</w:t>
      </w:r>
      <w:r>
        <w:rPr>
          <w:rFonts w:hint="eastAsia"/>
          <w:color w:val="auto"/>
        </w:rPr>
        <w:t>10</w:t>
      </w:r>
      <w:r>
        <w:rPr>
          <w:rFonts w:hint="eastAsia" w:cs="Times New Roman"/>
          <w:color w:val="auto"/>
          <w:kern w:val="2"/>
          <w:sz w:val="21"/>
          <w:szCs w:val="24"/>
          <w:lang w:val="en-US" w:eastAsia="zh-CN" w:bidi="ar-SA"/>
        </w:rPr>
        <w:t>～</w:t>
      </w:r>
      <w:r>
        <w:rPr>
          <w:rFonts w:hint="eastAsia"/>
          <w:color w:val="auto"/>
        </w:rPr>
        <w:t>15的结果枝组</w:t>
      </w:r>
      <w:r>
        <w:rPr>
          <w:rFonts w:hint="eastAsia"/>
          <w:color w:val="auto"/>
          <w:lang w:val="en-US" w:eastAsia="zh-CN"/>
        </w:rPr>
        <w:t>；</w:t>
      </w:r>
      <w:r>
        <w:rPr>
          <w:rFonts w:hint="eastAsia"/>
          <w:color w:val="auto"/>
        </w:rPr>
        <w:t>少花树应疏除部分春梢营养枝，使营养枝与结果枝之比为6︰4或5︰5。</w:t>
      </w:r>
    </w:p>
    <w:p w14:paraId="41FE2CDE">
      <w:pPr>
        <w:pStyle w:val="117"/>
        <w:numPr>
          <w:ilvl w:val="0"/>
          <w:numId w:val="0"/>
        </w:numPr>
        <w:rPr>
          <w:rFonts w:hint="eastAsia"/>
          <w:color w:val="auto"/>
        </w:rPr>
      </w:pPr>
      <w:r>
        <w:rPr>
          <w:rFonts w:hint="eastAsia" w:ascii="黑体" w:hAnsi="黑体" w:eastAsia="黑体" w:cs="黑体"/>
          <w:color w:val="auto"/>
          <w:lang w:val="en-US" w:eastAsia="zh-CN"/>
        </w:rPr>
        <w:t>5.1.3.3</w:t>
      </w:r>
      <w:r>
        <w:rPr>
          <w:rFonts w:hint="eastAsia"/>
          <w:color w:val="auto"/>
          <w:lang w:val="en-US" w:eastAsia="zh-CN"/>
        </w:rPr>
        <w:t xml:space="preserve">  </w:t>
      </w:r>
      <w:r>
        <w:rPr>
          <w:rFonts w:hint="eastAsia" w:ascii="黑体" w:hAnsi="黑体" w:eastAsia="黑体" w:cs="黑体"/>
          <w:color w:val="auto"/>
        </w:rPr>
        <w:t>疏果</w:t>
      </w:r>
    </w:p>
    <w:p w14:paraId="0C5749D8">
      <w:pPr>
        <w:pStyle w:val="117"/>
        <w:numPr>
          <w:ilvl w:val="0"/>
          <w:numId w:val="0"/>
        </w:numPr>
        <w:ind w:firstLine="420" w:firstLineChars="200"/>
        <w:rPr>
          <w:rFonts w:hint="eastAsia"/>
          <w:color w:val="auto"/>
        </w:rPr>
      </w:pPr>
      <w:r>
        <w:rPr>
          <w:rFonts w:hint="eastAsia"/>
          <w:color w:val="auto"/>
        </w:rPr>
        <w:t>摘去畸形果、病虫果、机械损伤果、花皮果、特大果、特小果。</w:t>
      </w:r>
    </w:p>
    <w:p w14:paraId="7BDA396B">
      <w:pPr>
        <w:pStyle w:val="113"/>
        <w:numPr>
          <w:ilvl w:val="0"/>
          <w:numId w:val="0"/>
        </w:numPr>
        <w:spacing w:before="156" w:after="156"/>
        <w:ind w:leftChars="0"/>
        <w:rPr>
          <w:rFonts w:hint="eastAsia" w:cs="黑体"/>
          <w:color w:val="auto"/>
        </w:rPr>
      </w:pPr>
      <w:r>
        <w:rPr>
          <w:rFonts w:hint="eastAsia" w:hAnsi="黑体" w:cs="黑体"/>
          <w:color w:val="auto"/>
          <w:lang w:val="en-US" w:eastAsia="zh-CN"/>
        </w:rPr>
        <w:t>5</w:t>
      </w:r>
      <w:r>
        <w:rPr>
          <w:rFonts w:hint="eastAsia" w:ascii="黑体" w:hAnsi="黑体" w:eastAsia="黑体" w:cs="黑体"/>
          <w:color w:val="auto"/>
          <w:lang w:val="en-US" w:eastAsia="zh-CN"/>
        </w:rPr>
        <w:t>.2</w:t>
      </w:r>
      <w:r>
        <w:rPr>
          <w:rFonts w:hint="eastAsia" w:ascii="仿宋_GB2312"/>
          <w:color w:val="auto"/>
          <w:lang w:val="en-US" w:eastAsia="zh-CN"/>
        </w:rPr>
        <w:t xml:space="preserve">  </w:t>
      </w:r>
      <w:r>
        <w:rPr>
          <w:rFonts w:hint="eastAsia" w:ascii="仿宋_GB2312"/>
          <w:color w:val="auto"/>
        </w:rPr>
        <w:t>柑橘施肥</w:t>
      </w:r>
    </w:p>
    <w:p w14:paraId="0179C1C2">
      <w:pPr>
        <w:pStyle w:val="75"/>
        <w:numPr>
          <w:ilvl w:val="0"/>
          <w:numId w:val="0"/>
        </w:numPr>
        <w:spacing w:before="156" w:after="156"/>
        <w:ind w:leftChars="0"/>
        <w:rPr>
          <w:rFonts w:hint="eastAsia"/>
          <w:bCs/>
          <w:color w:val="auto"/>
        </w:rPr>
      </w:pPr>
      <w:r>
        <w:rPr>
          <w:rFonts w:hint="eastAsia"/>
          <w:bCs/>
          <w:color w:val="auto"/>
          <w:lang w:val="en-US" w:eastAsia="zh-CN"/>
        </w:rPr>
        <w:t xml:space="preserve">5.2.1  </w:t>
      </w:r>
      <w:r>
        <w:rPr>
          <w:rFonts w:hint="eastAsia"/>
          <w:bCs/>
          <w:color w:val="auto"/>
        </w:rPr>
        <w:t>施肥时期</w:t>
      </w:r>
    </w:p>
    <w:p w14:paraId="7050512E">
      <w:pPr>
        <w:pStyle w:val="65"/>
        <w:ind w:left="0" w:leftChars="0" w:firstLine="0" w:firstLineChars="0"/>
        <w:rPr>
          <w:rFonts w:hint="eastAsia"/>
          <w:color w:val="auto"/>
        </w:rPr>
      </w:pPr>
      <w:r>
        <w:rPr>
          <w:rFonts w:hint="eastAsia" w:ascii="黑体" w:hAnsi="黑体" w:eastAsia="黑体" w:cs="黑体"/>
          <w:color w:val="auto"/>
          <w:lang w:val="en-US" w:eastAsia="zh-CN"/>
        </w:rPr>
        <w:t>5.2.1.1</w:t>
      </w:r>
      <w:r>
        <w:rPr>
          <w:rFonts w:hint="eastAsia"/>
          <w:color w:val="auto"/>
          <w:lang w:val="en-US" w:eastAsia="zh-CN"/>
        </w:rPr>
        <w:t xml:space="preserve">  </w:t>
      </w:r>
      <w:r>
        <w:rPr>
          <w:rFonts w:hint="eastAsia" w:ascii="黑体" w:hAnsi="黑体" w:eastAsia="黑体" w:cs="黑体"/>
          <w:color w:val="auto"/>
        </w:rPr>
        <w:t>早中熟品种</w:t>
      </w:r>
    </w:p>
    <w:p w14:paraId="6177304A">
      <w:pPr>
        <w:pStyle w:val="65"/>
        <w:ind w:left="0" w:leftChars="0" w:firstLine="420" w:firstLineChars="200"/>
        <w:rPr>
          <w:rFonts w:hint="eastAsia"/>
          <w:color w:val="auto"/>
        </w:rPr>
      </w:pPr>
      <w:r>
        <w:rPr>
          <w:rFonts w:hint="eastAsia"/>
          <w:color w:val="auto"/>
        </w:rPr>
        <w:t>第一次在11月中下旬施还阳肥，以有机肥为主，配合施用氮磷钾肥； 第二次在次年2月下旬施催芽肥，以氮肥为主；第三次在6月下旬施壮果肥，以钾肥为主。</w:t>
      </w:r>
    </w:p>
    <w:p w14:paraId="714ABEA5">
      <w:pPr>
        <w:pStyle w:val="65"/>
        <w:ind w:left="0" w:leftChars="0" w:firstLine="0" w:firstLineChars="0"/>
        <w:rPr>
          <w:rFonts w:hint="eastAsia"/>
          <w:color w:val="auto"/>
        </w:rPr>
      </w:pPr>
      <w:r>
        <w:rPr>
          <w:rFonts w:hint="eastAsia" w:ascii="黑体" w:hAnsi="黑体" w:eastAsia="黑体" w:cs="黑体"/>
          <w:color w:val="auto"/>
          <w:lang w:val="en-US" w:eastAsia="zh-CN"/>
        </w:rPr>
        <w:t>5.2.1.2</w:t>
      </w:r>
      <w:r>
        <w:rPr>
          <w:rFonts w:hint="eastAsia"/>
          <w:color w:val="auto"/>
          <w:lang w:val="en-US" w:eastAsia="zh-CN"/>
        </w:rPr>
        <w:t xml:space="preserve">  </w:t>
      </w:r>
      <w:r>
        <w:rPr>
          <w:rFonts w:hint="eastAsia" w:ascii="黑体" w:hAnsi="黑体" w:eastAsia="黑体" w:cs="黑体"/>
          <w:color w:val="auto"/>
        </w:rPr>
        <w:t>晚熟品种</w:t>
      </w:r>
    </w:p>
    <w:p w14:paraId="5ACA598F">
      <w:pPr>
        <w:pStyle w:val="65"/>
        <w:ind w:left="0" w:leftChars="0" w:firstLine="420" w:firstLineChars="200"/>
        <w:rPr>
          <w:rFonts w:hint="eastAsia"/>
          <w:color w:val="auto"/>
          <w:kern w:val="2"/>
        </w:rPr>
      </w:pPr>
      <w:r>
        <w:rPr>
          <w:rFonts w:hint="eastAsia"/>
          <w:color w:val="auto"/>
        </w:rPr>
        <w:t>第一次在10月上中</w:t>
      </w:r>
      <w:r>
        <w:rPr>
          <w:rFonts w:hint="eastAsia"/>
          <w:color w:val="auto"/>
          <w:lang w:val="en-US" w:eastAsia="zh-CN"/>
        </w:rPr>
        <w:t>旬</w:t>
      </w:r>
      <w:r>
        <w:rPr>
          <w:rFonts w:hint="eastAsia"/>
          <w:color w:val="auto"/>
        </w:rPr>
        <w:t>施还阳肥；第二次在</w:t>
      </w:r>
      <w:r>
        <w:rPr>
          <w:rFonts w:hint="eastAsia"/>
          <w:color w:val="auto"/>
          <w:lang w:val="en-US" w:eastAsia="zh-CN"/>
        </w:rPr>
        <w:t>次年</w:t>
      </w:r>
      <w:r>
        <w:rPr>
          <w:rFonts w:hint="eastAsia"/>
          <w:color w:val="auto"/>
        </w:rPr>
        <w:t>2月下旬施催芽肥；第三次在7月上旬施壮果肥。</w:t>
      </w:r>
    </w:p>
    <w:p w14:paraId="2B1A6BCE">
      <w:pPr>
        <w:pStyle w:val="75"/>
        <w:numPr>
          <w:ilvl w:val="0"/>
          <w:numId w:val="0"/>
        </w:numPr>
        <w:spacing w:before="156" w:after="156"/>
        <w:ind w:leftChars="0"/>
        <w:rPr>
          <w:rFonts w:hint="eastAsia" w:eastAsia="黑体"/>
          <w:bCs/>
          <w:color w:val="auto"/>
          <w:lang w:eastAsia="zh-CN"/>
        </w:rPr>
      </w:pPr>
      <w:r>
        <w:rPr>
          <w:rFonts w:hint="eastAsia"/>
          <w:bCs/>
          <w:color w:val="auto"/>
          <w:lang w:val="en-US" w:eastAsia="zh-CN"/>
        </w:rPr>
        <w:t xml:space="preserve">5.2.2  </w:t>
      </w:r>
      <w:r>
        <w:rPr>
          <w:rFonts w:hint="eastAsia"/>
          <w:bCs/>
          <w:color w:val="auto"/>
        </w:rPr>
        <w:t>施肥</w:t>
      </w:r>
      <w:r>
        <w:rPr>
          <w:rFonts w:hint="eastAsia"/>
          <w:bCs/>
          <w:color w:val="auto"/>
          <w:lang w:eastAsia="zh-CN"/>
        </w:rPr>
        <w:t>方法</w:t>
      </w:r>
    </w:p>
    <w:p w14:paraId="21399773">
      <w:pPr>
        <w:pStyle w:val="117"/>
        <w:numPr>
          <w:ilvl w:val="0"/>
          <w:numId w:val="0"/>
        </w:numPr>
        <w:rPr>
          <w:rFonts w:hint="eastAsia"/>
          <w:color w:val="auto"/>
        </w:rPr>
      </w:pPr>
      <w:r>
        <w:rPr>
          <w:rFonts w:hint="eastAsia" w:ascii="黑体" w:hAnsi="黑体" w:eastAsia="黑体" w:cs="黑体"/>
          <w:color w:val="auto"/>
          <w:lang w:val="en-US" w:eastAsia="zh-CN"/>
        </w:rPr>
        <w:t xml:space="preserve">5.2.2.1  </w:t>
      </w:r>
      <w:r>
        <w:rPr>
          <w:rFonts w:hint="eastAsia" w:ascii="黑体" w:hAnsi="黑体" w:eastAsia="黑体" w:cs="黑体"/>
          <w:color w:val="auto"/>
        </w:rPr>
        <w:t>环状沟施法</w:t>
      </w:r>
    </w:p>
    <w:p w14:paraId="54F2A6B7">
      <w:pPr>
        <w:pStyle w:val="117"/>
        <w:numPr>
          <w:ilvl w:val="0"/>
          <w:numId w:val="0"/>
        </w:numPr>
        <w:ind w:firstLine="420" w:firstLineChars="200"/>
        <w:rPr>
          <w:rFonts w:hint="eastAsia"/>
          <w:color w:val="auto"/>
        </w:rPr>
      </w:pPr>
      <w:r>
        <w:rPr>
          <w:rFonts w:hint="eastAsia"/>
          <w:color w:val="auto"/>
        </w:rPr>
        <w:t>在树冠滴水线外开一条深20cm</w:t>
      </w:r>
      <w:r>
        <w:rPr>
          <w:rFonts w:hint="eastAsia" w:cs="Times New Roman"/>
          <w:color w:val="auto"/>
          <w:kern w:val="2"/>
          <w:sz w:val="21"/>
          <w:szCs w:val="24"/>
          <w:lang w:val="en-US" w:eastAsia="zh-CN" w:bidi="ar-SA"/>
        </w:rPr>
        <w:t>～</w:t>
      </w:r>
      <w:r>
        <w:rPr>
          <w:rFonts w:hint="eastAsia"/>
          <w:color w:val="auto"/>
        </w:rPr>
        <w:t>40cm、宽30cm</w:t>
      </w:r>
      <w:r>
        <w:rPr>
          <w:rFonts w:hint="eastAsia" w:cs="Times New Roman"/>
          <w:color w:val="auto"/>
          <w:kern w:val="2"/>
          <w:sz w:val="21"/>
          <w:szCs w:val="24"/>
          <w:lang w:val="en-US" w:eastAsia="zh-CN" w:bidi="ar-SA"/>
        </w:rPr>
        <w:t>～</w:t>
      </w:r>
      <w:r>
        <w:rPr>
          <w:rFonts w:hint="eastAsia"/>
          <w:color w:val="auto"/>
        </w:rPr>
        <w:t>40cm的围沟，将肥料施入沟中，及时覆土。</w:t>
      </w:r>
      <w:r>
        <w:rPr>
          <w:rFonts w:hint="eastAsia"/>
          <w:color w:val="auto"/>
          <w:lang w:val="en-US" w:eastAsia="zh-CN"/>
        </w:rPr>
        <w:t>宜适用于</w:t>
      </w:r>
      <w:r>
        <w:rPr>
          <w:rFonts w:hint="eastAsia"/>
          <w:color w:val="auto"/>
        </w:rPr>
        <w:t>贫瘠果园、新垦果园和树冠较小的幼龄果园，</w:t>
      </w:r>
      <w:r>
        <w:rPr>
          <w:rFonts w:hint="eastAsia"/>
          <w:color w:val="auto"/>
          <w:lang w:val="en-US" w:eastAsia="zh-CN"/>
        </w:rPr>
        <w:t>也</w:t>
      </w:r>
      <w:r>
        <w:rPr>
          <w:rFonts w:hint="eastAsia"/>
          <w:color w:val="auto"/>
        </w:rPr>
        <w:t>可采用开沟机作业。</w:t>
      </w:r>
    </w:p>
    <w:p w14:paraId="508C0CAB">
      <w:pPr>
        <w:pStyle w:val="117"/>
        <w:numPr>
          <w:ilvl w:val="0"/>
          <w:numId w:val="0"/>
        </w:numPr>
        <w:rPr>
          <w:rFonts w:hint="eastAsia"/>
          <w:color w:val="auto"/>
        </w:rPr>
      </w:pPr>
      <w:r>
        <w:rPr>
          <w:rFonts w:hint="eastAsia" w:ascii="黑体" w:hAnsi="黑体" w:eastAsia="黑体" w:cs="黑体"/>
          <w:color w:val="auto"/>
          <w:lang w:val="en-US" w:eastAsia="zh-CN"/>
        </w:rPr>
        <w:t>5.2.2.2</w:t>
      </w:r>
      <w:r>
        <w:rPr>
          <w:rFonts w:hint="eastAsia"/>
          <w:color w:val="auto"/>
          <w:lang w:val="en-US" w:eastAsia="zh-CN"/>
        </w:rPr>
        <w:t xml:space="preserve">  </w:t>
      </w:r>
      <w:r>
        <w:rPr>
          <w:rFonts w:hint="eastAsia" w:ascii="黑体" w:hAnsi="黑体" w:eastAsia="黑体" w:cs="黑体"/>
          <w:color w:val="auto"/>
        </w:rPr>
        <w:t>穴施法</w:t>
      </w:r>
    </w:p>
    <w:p w14:paraId="332FC2CE">
      <w:pPr>
        <w:pStyle w:val="117"/>
        <w:numPr>
          <w:ilvl w:val="0"/>
          <w:numId w:val="0"/>
        </w:numPr>
        <w:ind w:firstLine="420" w:firstLineChars="200"/>
        <w:rPr>
          <w:rFonts w:hint="eastAsia"/>
          <w:color w:val="auto"/>
        </w:rPr>
      </w:pPr>
      <w:r>
        <w:rPr>
          <w:rFonts w:hint="eastAsia"/>
          <w:color w:val="auto"/>
        </w:rPr>
        <w:t>用打孔机在树冠周围打</w:t>
      </w:r>
      <w:r>
        <w:rPr>
          <w:rFonts w:hint="eastAsia"/>
          <w:color w:val="auto"/>
          <w:lang w:eastAsia="zh-CN"/>
        </w:rPr>
        <w:t>孔</w:t>
      </w:r>
      <w:r>
        <w:rPr>
          <w:rFonts w:hint="eastAsia"/>
          <w:color w:val="auto"/>
        </w:rPr>
        <w:t>4</w:t>
      </w:r>
      <w:r>
        <w:rPr>
          <w:rFonts w:hint="eastAsia"/>
          <w:color w:val="auto"/>
          <w:lang w:val="en-US" w:eastAsia="zh-CN"/>
        </w:rPr>
        <w:t>个</w:t>
      </w:r>
      <w:r>
        <w:rPr>
          <w:rFonts w:hint="eastAsia" w:cs="Times New Roman"/>
          <w:color w:val="auto"/>
          <w:kern w:val="2"/>
          <w:sz w:val="21"/>
          <w:szCs w:val="24"/>
          <w:lang w:val="en-US" w:eastAsia="zh-CN" w:bidi="ar-SA"/>
        </w:rPr>
        <w:t>～</w:t>
      </w:r>
      <w:r>
        <w:rPr>
          <w:rFonts w:hint="eastAsia"/>
          <w:color w:val="auto"/>
        </w:rPr>
        <w:t>6个</w:t>
      </w:r>
      <w:r>
        <w:rPr>
          <w:rFonts w:hint="eastAsia"/>
          <w:color w:val="auto"/>
          <w:highlight w:val="none"/>
          <w:lang w:eastAsia="zh-CN"/>
        </w:rPr>
        <w:t>，孔与孔之间的距离以</w:t>
      </w:r>
      <w:r>
        <w:rPr>
          <w:rFonts w:hint="eastAsia"/>
          <w:color w:val="auto"/>
          <w:highlight w:val="none"/>
          <w:lang w:val="en-US" w:eastAsia="zh-CN"/>
        </w:rPr>
        <w:t>0.8-1.2m为宜，</w:t>
      </w:r>
      <w:r>
        <w:rPr>
          <w:rFonts w:hint="eastAsia"/>
          <w:color w:val="auto"/>
        </w:rPr>
        <w:t>深度为30cm</w:t>
      </w:r>
      <w:r>
        <w:rPr>
          <w:rFonts w:hint="eastAsia" w:cs="Times New Roman"/>
          <w:color w:val="auto"/>
          <w:kern w:val="2"/>
          <w:sz w:val="21"/>
          <w:szCs w:val="24"/>
          <w:lang w:val="en-US" w:eastAsia="zh-CN" w:bidi="ar-SA"/>
        </w:rPr>
        <w:t>～</w:t>
      </w:r>
      <w:r>
        <w:rPr>
          <w:rFonts w:hint="eastAsia"/>
          <w:color w:val="auto"/>
        </w:rPr>
        <w:t>50cm</w:t>
      </w:r>
      <w:r>
        <w:rPr>
          <w:rFonts w:hint="eastAsia"/>
          <w:color w:val="auto"/>
          <w:lang w:eastAsia="zh-CN"/>
        </w:rPr>
        <w:t>。</w:t>
      </w:r>
      <w:r>
        <w:rPr>
          <w:rFonts w:hint="eastAsia"/>
          <w:color w:val="auto"/>
        </w:rPr>
        <w:t>将配方肥、有机肥或调配好的水溶肥施入穴内，施肥后覆土。</w:t>
      </w:r>
      <w:r>
        <w:rPr>
          <w:rFonts w:hint="eastAsia"/>
          <w:color w:val="auto"/>
          <w:lang w:val="en-US" w:eastAsia="zh-CN"/>
        </w:rPr>
        <w:t>宜适</w:t>
      </w:r>
      <w:r>
        <w:rPr>
          <w:rFonts w:hint="eastAsia"/>
          <w:color w:val="auto"/>
        </w:rPr>
        <w:t>用于缓坡地及密植果园。</w:t>
      </w:r>
    </w:p>
    <w:p w14:paraId="46A901C9">
      <w:pPr>
        <w:pStyle w:val="117"/>
        <w:numPr>
          <w:ilvl w:val="0"/>
          <w:numId w:val="0"/>
        </w:numPr>
        <w:rPr>
          <w:rFonts w:hint="eastAsia" w:ascii="黑体" w:hAnsi="黑体" w:eastAsia="黑体" w:cs="黑体"/>
          <w:color w:val="auto"/>
        </w:rPr>
      </w:pPr>
      <w:r>
        <w:rPr>
          <w:rFonts w:hint="eastAsia" w:ascii="黑体" w:hAnsi="黑体" w:eastAsia="黑体" w:cs="黑体"/>
          <w:color w:val="auto"/>
          <w:lang w:val="en-US" w:eastAsia="zh-CN"/>
        </w:rPr>
        <w:t>5.2.2.3</w:t>
      </w:r>
      <w:r>
        <w:rPr>
          <w:rFonts w:hint="eastAsia"/>
          <w:color w:val="auto"/>
          <w:lang w:val="en-US" w:eastAsia="zh-CN"/>
        </w:rPr>
        <w:t xml:space="preserve">  </w:t>
      </w:r>
      <w:r>
        <w:rPr>
          <w:rFonts w:hint="eastAsia" w:ascii="黑体" w:hAnsi="黑体" w:eastAsia="黑体" w:cs="黑体"/>
          <w:color w:val="auto"/>
        </w:rPr>
        <w:t>行间沟施法</w:t>
      </w:r>
    </w:p>
    <w:p w14:paraId="132E727A">
      <w:pPr>
        <w:pStyle w:val="117"/>
        <w:numPr>
          <w:ilvl w:val="0"/>
          <w:numId w:val="0"/>
        </w:numPr>
        <w:ind w:firstLine="420" w:firstLineChars="200"/>
        <w:rPr>
          <w:rFonts w:hint="eastAsia"/>
          <w:color w:val="auto"/>
          <w:kern w:val="2"/>
        </w:rPr>
      </w:pPr>
      <w:r>
        <w:rPr>
          <w:rFonts w:hint="eastAsia"/>
          <w:color w:val="auto"/>
        </w:rPr>
        <w:t>在果园内顺着果树行向，每行开一条深、宽40cm</w:t>
      </w:r>
      <w:r>
        <w:rPr>
          <w:rFonts w:hint="eastAsia" w:cs="Times New Roman"/>
          <w:color w:val="auto"/>
          <w:kern w:val="2"/>
          <w:sz w:val="21"/>
          <w:szCs w:val="24"/>
          <w:lang w:val="en-US" w:eastAsia="zh-CN" w:bidi="ar-SA"/>
        </w:rPr>
        <w:t>～</w:t>
      </w:r>
      <w:r>
        <w:rPr>
          <w:rFonts w:hint="eastAsia"/>
          <w:color w:val="auto"/>
        </w:rPr>
        <w:t>50cm的长形沟，把肥料施入沟内并覆土。开沟方位可按“＃”字行，按横竖方向每年择一方向作业。</w:t>
      </w:r>
      <w:r>
        <w:rPr>
          <w:rFonts w:hint="eastAsia"/>
          <w:color w:val="auto"/>
          <w:lang w:val="en-US" w:eastAsia="zh-CN"/>
        </w:rPr>
        <w:t>宜</w:t>
      </w:r>
      <w:r>
        <w:rPr>
          <w:rFonts w:hint="eastAsia"/>
          <w:color w:val="auto"/>
        </w:rPr>
        <w:t>适用于平地果园、幼龄果园。</w:t>
      </w:r>
    </w:p>
    <w:p w14:paraId="7ED955B7">
      <w:pPr>
        <w:pStyle w:val="117"/>
        <w:numPr>
          <w:ilvl w:val="0"/>
          <w:numId w:val="0"/>
        </w:numPr>
        <w:rPr>
          <w:rFonts w:hint="eastAsia"/>
          <w:color w:val="auto"/>
        </w:rPr>
      </w:pPr>
      <w:r>
        <w:rPr>
          <w:rFonts w:hint="eastAsia" w:ascii="黑体" w:hAnsi="黑体" w:eastAsia="黑体" w:cs="黑体"/>
          <w:color w:val="auto"/>
          <w:lang w:val="en-US" w:eastAsia="zh-CN"/>
        </w:rPr>
        <w:t xml:space="preserve">5.2.2.4  </w:t>
      </w:r>
      <w:r>
        <w:rPr>
          <w:rFonts w:hint="eastAsia" w:ascii="黑体" w:hAnsi="黑体" w:eastAsia="黑体" w:cs="黑体"/>
          <w:color w:val="auto"/>
        </w:rPr>
        <w:t>全园翻耕法</w:t>
      </w:r>
    </w:p>
    <w:p w14:paraId="5045C3C3">
      <w:pPr>
        <w:pStyle w:val="117"/>
        <w:numPr>
          <w:ilvl w:val="0"/>
          <w:numId w:val="0"/>
        </w:numPr>
        <w:ind w:firstLine="420" w:firstLineChars="200"/>
        <w:rPr>
          <w:rFonts w:hint="eastAsia"/>
          <w:color w:val="auto"/>
        </w:rPr>
      </w:pPr>
      <w:r>
        <w:rPr>
          <w:rFonts w:hint="eastAsia"/>
          <w:color w:val="auto"/>
        </w:rPr>
        <w:t>先将肥料普施于果树树冠周围，随后用微耕机全园翻耕20cm</w:t>
      </w:r>
      <w:r>
        <w:rPr>
          <w:rFonts w:hint="eastAsia" w:cs="Times New Roman"/>
          <w:color w:val="auto"/>
          <w:kern w:val="2"/>
          <w:sz w:val="21"/>
          <w:szCs w:val="24"/>
          <w:lang w:val="en-US" w:eastAsia="zh-CN" w:bidi="ar-SA"/>
        </w:rPr>
        <w:t>～</w:t>
      </w:r>
      <w:r>
        <w:rPr>
          <w:rFonts w:hint="eastAsia"/>
          <w:color w:val="auto"/>
        </w:rPr>
        <w:t>40cm左右。</w:t>
      </w:r>
      <w:r>
        <w:rPr>
          <w:rFonts w:hint="eastAsia"/>
          <w:color w:val="auto"/>
          <w:lang w:val="en-US" w:eastAsia="zh-CN"/>
        </w:rPr>
        <w:t>宜</w:t>
      </w:r>
      <w:r>
        <w:rPr>
          <w:rFonts w:hint="eastAsia"/>
          <w:color w:val="auto"/>
        </w:rPr>
        <w:t>适用于平地果园。</w:t>
      </w:r>
    </w:p>
    <w:p w14:paraId="6C20C7CF">
      <w:pPr>
        <w:pStyle w:val="117"/>
        <w:numPr>
          <w:ilvl w:val="0"/>
          <w:numId w:val="0"/>
        </w:numPr>
        <w:ind w:firstLine="420" w:firstLineChars="200"/>
        <w:rPr>
          <w:rFonts w:hint="eastAsia"/>
          <w:bCs/>
          <w:color w:val="auto"/>
          <w:lang w:val="en-US" w:eastAsia="zh-CN"/>
        </w:rPr>
      </w:pPr>
    </w:p>
    <w:p w14:paraId="284E6A58">
      <w:pPr>
        <w:pStyle w:val="117"/>
        <w:numPr>
          <w:ilvl w:val="0"/>
          <w:numId w:val="0"/>
        </w:numPr>
        <w:rPr>
          <w:rFonts w:hint="eastAsia" w:ascii="黑体" w:eastAsia="黑体" w:cs="Times New Roman"/>
          <w:bCs/>
          <w:color w:val="auto"/>
          <w:sz w:val="21"/>
          <w:lang w:val="en-US" w:eastAsia="zh-CN" w:bidi="ar-SA"/>
        </w:rPr>
      </w:pPr>
      <w:r>
        <w:rPr>
          <w:rFonts w:hint="eastAsia" w:ascii="黑体" w:hAnsi="Times New Roman" w:eastAsia="黑体" w:cs="Times New Roman"/>
          <w:bCs/>
          <w:color w:val="auto"/>
          <w:sz w:val="21"/>
          <w:lang w:val="en-US" w:eastAsia="zh-CN" w:bidi="ar-SA"/>
        </w:rPr>
        <w:t>5.2.</w:t>
      </w:r>
      <w:r>
        <w:rPr>
          <w:rFonts w:hint="eastAsia" w:ascii="黑体" w:eastAsia="黑体" w:cs="Times New Roman"/>
          <w:bCs/>
          <w:color w:val="auto"/>
          <w:sz w:val="21"/>
          <w:lang w:val="en-US" w:eastAsia="zh-CN" w:bidi="ar-SA"/>
        </w:rPr>
        <w:t>3</w:t>
      </w:r>
      <w:r>
        <w:rPr>
          <w:rFonts w:hint="eastAsia" w:ascii="黑体" w:hAnsi="Times New Roman" w:eastAsia="黑体" w:cs="Times New Roman"/>
          <w:bCs/>
          <w:color w:val="auto"/>
          <w:sz w:val="21"/>
          <w:lang w:val="en-US" w:eastAsia="zh-CN" w:bidi="ar-SA"/>
        </w:rPr>
        <w:t xml:space="preserve">  </w:t>
      </w:r>
      <w:r>
        <w:rPr>
          <w:rFonts w:hint="eastAsia" w:ascii="黑体" w:eastAsia="黑体" w:cs="Times New Roman"/>
          <w:bCs/>
          <w:color w:val="auto"/>
          <w:sz w:val="21"/>
          <w:lang w:val="en-US" w:eastAsia="zh-CN" w:bidi="ar-SA"/>
        </w:rPr>
        <w:t>肥料种类</w:t>
      </w:r>
    </w:p>
    <w:p w14:paraId="5CDFC8F3">
      <w:pPr>
        <w:pStyle w:val="65"/>
        <w:ind w:left="0" w:leftChars="0" w:firstLine="420" w:firstLineChars="200"/>
        <w:rPr>
          <w:rFonts w:hint="eastAsia"/>
          <w:color w:val="auto"/>
          <w:lang w:val="en-US" w:eastAsia="zh-CN"/>
        </w:rPr>
      </w:pPr>
      <w:r>
        <w:rPr>
          <w:rFonts w:hint="eastAsia"/>
          <w:color w:val="auto"/>
          <w:lang w:val="en-US" w:eastAsia="zh-CN"/>
        </w:rPr>
        <w:t>根据土壤性状、柑橘营养特性确定，增施有机肥，科学施用化肥，适当补充微量元素，实现各种养分均衡供应。</w:t>
      </w:r>
    </w:p>
    <w:p w14:paraId="23F16F14">
      <w:pPr>
        <w:pStyle w:val="117"/>
        <w:numPr>
          <w:ilvl w:val="0"/>
          <w:numId w:val="0"/>
        </w:numPr>
        <w:ind w:firstLine="420"/>
        <w:rPr>
          <w:rFonts w:hint="eastAsia" w:ascii="黑体" w:eastAsia="黑体" w:cs="Times New Roman"/>
          <w:bCs/>
          <w:color w:val="auto"/>
          <w:sz w:val="21"/>
          <w:lang w:val="en-US" w:eastAsia="zh-CN" w:bidi="ar-SA"/>
        </w:rPr>
      </w:pPr>
    </w:p>
    <w:p w14:paraId="1ADB2B84">
      <w:pPr>
        <w:pStyle w:val="117"/>
        <w:numPr>
          <w:ilvl w:val="0"/>
          <w:numId w:val="0"/>
        </w:numPr>
        <w:rPr>
          <w:rFonts w:hint="eastAsia" w:ascii="黑体" w:eastAsia="黑体" w:cs="Times New Roman"/>
          <w:bCs/>
          <w:color w:val="auto"/>
          <w:sz w:val="21"/>
          <w:lang w:val="en-US" w:eastAsia="zh-CN" w:bidi="ar-SA"/>
        </w:rPr>
      </w:pPr>
      <w:r>
        <w:rPr>
          <w:rFonts w:hint="eastAsia" w:ascii="黑体" w:hAnsi="Times New Roman" w:eastAsia="黑体" w:cs="Times New Roman"/>
          <w:bCs/>
          <w:color w:val="auto"/>
          <w:sz w:val="21"/>
          <w:lang w:val="en-US" w:eastAsia="zh-CN" w:bidi="ar-SA"/>
        </w:rPr>
        <w:t>5.2.</w:t>
      </w:r>
      <w:r>
        <w:rPr>
          <w:rFonts w:hint="eastAsia" w:ascii="黑体" w:eastAsia="黑体" w:cs="Times New Roman"/>
          <w:bCs/>
          <w:color w:val="auto"/>
          <w:sz w:val="21"/>
          <w:lang w:val="en-US" w:eastAsia="zh-CN" w:bidi="ar-SA"/>
        </w:rPr>
        <w:t>4</w:t>
      </w:r>
      <w:r>
        <w:rPr>
          <w:rFonts w:hint="eastAsia" w:ascii="黑体" w:hAnsi="Times New Roman" w:eastAsia="黑体" w:cs="Times New Roman"/>
          <w:bCs/>
          <w:color w:val="auto"/>
          <w:sz w:val="21"/>
          <w:lang w:val="en-US" w:eastAsia="zh-CN" w:bidi="ar-SA"/>
        </w:rPr>
        <w:t xml:space="preserve">  </w:t>
      </w:r>
      <w:r>
        <w:rPr>
          <w:rFonts w:hint="eastAsia" w:ascii="黑体" w:eastAsia="黑体" w:cs="Times New Roman"/>
          <w:bCs/>
          <w:color w:val="auto"/>
          <w:sz w:val="21"/>
          <w:lang w:val="en-US" w:eastAsia="zh-CN" w:bidi="ar-SA"/>
        </w:rPr>
        <w:t>施肥量</w:t>
      </w:r>
    </w:p>
    <w:p w14:paraId="75626313">
      <w:pPr>
        <w:pStyle w:val="117"/>
        <w:numPr>
          <w:ilvl w:val="0"/>
          <w:numId w:val="0"/>
        </w:numPr>
        <w:rPr>
          <w:rFonts w:hint="eastAsia" w:ascii="黑体" w:eastAsia="黑体" w:cs="Times New Roman"/>
          <w:bCs/>
          <w:color w:val="auto"/>
          <w:sz w:val="21"/>
          <w:lang w:val="en-US" w:eastAsia="zh-CN" w:bidi="ar-SA"/>
        </w:rPr>
      </w:pPr>
    </w:p>
    <w:p w14:paraId="064521F0">
      <w:pPr>
        <w:pStyle w:val="65"/>
        <w:ind w:left="0" w:leftChars="0" w:firstLine="420" w:firstLineChars="200"/>
        <w:rPr>
          <w:rFonts w:hint="eastAsia"/>
          <w:color w:val="auto"/>
          <w:lang w:val="en-US" w:eastAsia="zh-CN"/>
        </w:rPr>
      </w:pPr>
      <w:r>
        <w:rPr>
          <w:rFonts w:hint="eastAsia"/>
          <w:color w:val="auto"/>
          <w:lang w:val="en-US" w:eastAsia="zh-CN"/>
        </w:rPr>
        <w:t>坚持测土配方的原则，综合考虑柑橘品种、树势、产量和季节等因素，在当地农业技术部门的指导下，合理确定施肥量。</w:t>
      </w:r>
    </w:p>
    <w:p w14:paraId="4452A5B1">
      <w:pPr>
        <w:pStyle w:val="117"/>
        <w:numPr>
          <w:ilvl w:val="0"/>
          <w:numId w:val="0"/>
        </w:numPr>
        <w:ind w:firstLine="420"/>
        <w:rPr>
          <w:rFonts w:hint="eastAsia" w:ascii="黑体" w:eastAsia="黑体" w:cs="Times New Roman"/>
          <w:bCs/>
          <w:color w:val="auto"/>
          <w:sz w:val="21"/>
          <w:lang w:val="en-US" w:eastAsia="zh-CN" w:bidi="ar-SA"/>
        </w:rPr>
      </w:pPr>
    </w:p>
    <w:p w14:paraId="4F9A6A2A">
      <w:pPr>
        <w:pStyle w:val="113"/>
        <w:numPr>
          <w:ilvl w:val="0"/>
          <w:numId w:val="0"/>
        </w:numPr>
        <w:spacing w:before="156" w:after="156" w:line="240" w:lineRule="auto"/>
        <w:ind w:leftChars="0"/>
        <w:rPr>
          <w:rFonts w:hint="eastAsia"/>
          <w:color w:val="auto"/>
        </w:rPr>
      </w:pPr>
      <w:r>
        <w:rPr>
          <w:rFonts w:hint="eastAsia"/>
          <w:color w:val="auto"/>
          <w:lang w:val="en-US" w:eastAsia="zh-CN"/>
        </w:rPr>
        <w:t>5.3  病虫害防治（</w:t>
      </w:r>
      <w:r>
        <w:rPr>
          <w:rFonts w:hint="eastAsia"/>
          <w:color w:val="auto"/>
        </w:rPr>
        <w:t>柑橘飞防</w:t>
      </w:r>
      <w:r>
        <w:rPr>
          <w:rFonts w:hint="eastAsia"/>
          <w:color w:val="auto"/>
          <w:lang w:eastAsia="zh-CN"/>
        </w:rPr>
        <w:t>）</w:t>
      </w:r>
    </w:p>
    <w:p w14:paraId="1B8067E3">
      <w:pPr>
        <w:pStyle w:val="75"/>
        <w:numPr>
          <w:ilvl w:val="0"/>
          <w:numId w:val="0"/>
        </w:numPr>
        <w:spacing w:before="156" w:after="156"/>
        <w:ind w:leftChars="0"/>
        <w:rPr>
          <w:rFonts w:hint="eastAsia"/>
          <w:color w:val="auto"/>
        </w:rPr>
      </w:pPr>
      <w:r>
        <w:rPr>
          <w:rFonts w:hint="eastAsia"/>
          <w:color w:val="auto"/>
          <w:lang w:val="en-US" w:eastAsia="zh-CN"/>
        </w:rPr>
        <w:t>5.3.1  一般要求</w:t>
      </w:r>
    </w:p>
    <w:p w14:paraId="6A8E8E7C">
      <w:pPr>
        <w:pStyle w:val="65"/>
        <w:ind w:left="0" w:leftChars="0" w:firstLine="420" w:firstLineChars="200"/>
        <w:rPr>
          <w:rFonts w:hint="eastAsia"/>
          <w:color w:val="auto"/>
          <w:lang w:val="en-US" w:eastAsia="zh-CN"/>
        </w:rPr>
      </w:pPr>
      <w:r>
        <w:rPr>
          <w:rFonts w:hint="eastAsia"/>
          <w:color w:val="auto"/>
        </w:rPr>
        <w:t>柑橘</w:t>
      </w:r>
      <w:r>
        <w:rPr>
          <w:rFonts w:hint="eastAsia"/>
          <w:color w:val="auto"/>
          <w:lang w:val="en-US" w:eastAsia="zh-CN"/>
        </w:rPr>
        <w:t>生产托管服务病虫害防治一般要求：</w:t>
      </w:r>
    </w:p>
    <w:p w14:paraId="57F8E1D5">
      <w:pPr>
        <w:pStyle w:val="65"/>
        <w:ind w:left="0" w:leftChars="0" w:firstLine="420" w:firstLineChars="200"/>
        <w:rPr>
          <w:rFonts w:hint="eastAsia"/>
          <w:color w:val="auto"/>
          <w:lang w:val="en-US" w:eastAsia="zh-CN"/>
        </w:rPr>
      </w:pPr>
      <w:r>
        <w:rPr>
          <w:rFonts w:hint="eastAsia"/>
          <w:color w:val="auto"/>
          <w:lang w:val="en-US" w:eastAsia="zh-CN"/>
        </w:rPr>
        <w:t>——根据当地农业部门发布的</w:t>
      </w:r>
      <w:r>
        <w:rPr>
          <w:rFonts w:hint="eastAsia"/>
          <w:color w:val="auto"/>
        </w:rPr>
        <w:t>柑橘病虫害</w:t>
      </w:r>
      <w:r>
        <w:rPr>
          <w:rFonts w:hint="eastAsia"/>
          <w:color w:val="auto"/>
          <w:lang w:val="en-US" w:eastAsia="zh-CN"/>
        </w:rPr>
        <w:t>情报，确定防治时间、药品、药量及配药标准；</w:t>
      </w:r>
    </w:p>
    <w:p w14:paraId="35F3D4A3">
      <w:pPr>
        <w:pStyle w:val="65"/>
        <w:ind w:left="0" w:leftChars="0" w:firstLine="420" w:firstLineChars="200"/>
        <w:rPr>
          <w:rFonts w:hint="eastAsia"/>
          <w:color w:val="auto"/>
          <w:lang w:val="en-US" w:eastAsia="zh-CN"/>
        </w:rPr>
      </w:pPr>
      <w:r>
        <w:rPr>
          <w:rFonts w:hint="eastAsia"/>
          <w:color w:val="auto"/>
          <w:lang w:val="en-US" w:eastAsia="zh-CN"/>
        </w:rPr>
        <w:t>——根据当地农业部门要求及现有技术设备选择合适的</w:t>
      </w:r>
      <w:r>
        <w:rPr>
          <w:rFonts w:hint="eastAsia"/>
          <w:color w:val="auto"/>
        </w:rPr>
        <w:t>病虫害</w:t>
      </w:r>
      <w:r>
        <w:rPr>
          <w:rFonts w:hint="eastAsia"/>
          <w:color w:val="auto"/>
          <w:lang w:val="en-US" w:eastAsia="zh-CN"/>
        </w:rPr>
        <w:t>防治监测方式；</w:t>
      </w:r>
    </w:p>
    <w:p w14:paraId="3B9152F0">
      <w:pPr>
        <w:pStyle w:val="65"/>
        <w:ind w:left="0" w:leftChars="0" w:firstLine="420" w:firstLineChars="200"/>
        <w:rPr>
          <w:rFonts w:hint="default"/>
          <w:color w:val="auto"/>
          <w:lang w:val="en-US" w:eastAsia="zh-CN"/>
        </w:rPr>
      </w:pPr>
      <w:r>
        <w:rPr>
          <w:rFonts w:hint="eastAsia"/>
          <w:color w:val="auto"/>
          <w:lang w:val="en-US" w:eastAsia="zh-CN"/>
        </w:rPr>
        <w:t>——应采用</w:t>
      </w:r>
      <w:r>
        <w:rPr>
          <w:rFonts w:hint="eastAsia"/>
          <w:color w:val="auto"/>
        </w:rPr>
        <w:t>柑橘病虫害</w:t>
      </w:r>
      <w:r>
        <w:rPr>
          <w:rFonts w:hint="eastAsia"/>
          <w:color w:val="auto"/>
          <w:lang w:val="en-US" w:eastAsia="zh-CN"/>
        </w:rPr>
        <w:t>绿色防控技术。农业防治技术、物理防治技术、生物防治技术、化学防治技术等应符合DB42/T 1204的规定；</w:t>
      </w:r>
    </w:p>
    <w:p w14:paraId="19B7D75D">
      <w:pPr>
        <w:pStyle w:val="65"/>
        <w:ind w:left="0" w:leftChars="0" w:firstLine="420" w:firstLineChars="200"/>
        <w:rPr>
          <w:rFonts w:hint="eastAsia"/>
          <w:color w:val="auto"/>
          <w:lang w:val="en-US" w:eastAsia="zh-CN"/>
        </w:rPr>
      </w:pPr>
      <w:r>
        <w:rPr>
          <w:rFonts w:hint="eastAsia"/>
          <w:color w:val="auto"/>
          <w:lang w:val="en-US" w:eastAsia="zh-CN"/>
        </w:rPr>
        <w:t>——使用农业植保无人机的，宜根据作业地理情况设置无人机飞行高度、速度、喷幅、流量等参数，作业结束后应认真填写植保机具田间作业记录及用药档案记录；</w:t>
      </w:r>
    </w:p>
    <w:p w14:paraId="7A9F59C9">
      <w:pPr>
        <w:pStyle w:val="65"/>
        <w:ind w:left="0" w:leftChars="0" w:firstLine="420" w:firstLineChars="200"/>
        <w:rPr>
          <w:rFonts w:hint="default"/>
          <w:color w:val="auto"/>
          <w:lang w:val="en-US" w:eastAsia="zh-CN"/>
        </w:rPr>
      </w:pPr>
      <w:r>
        <w:rPr>
          <w:rFonts w:hint="eastAsia"/>
          <w:color w:val="auto"/>
          <w:lang w:val="en-US" w:eastAsia="zh-CN"/>
        </w:rPr>
        <w:t>——农药使用应符合NY/T 1276和GB/T 8321(所有部分)的规定。禁止使用高毒、剧毒农药。</w:t>
      </w:r>
    </w:p>
    <w:p w14:paraId="6520B40E">
      <w:pPr>
        <w:pStyle w:val="75"/>
        <w:numPr>
          <w:ilvl w:val="0"/>
          <w:numId w:val="0"/>
        </w:numPr>
        <w:spacing w:before="156" w:after="156"/>
        <w:ind w:leftChars="0"/>
        <w:rPr>
          <w:rFonts w:hint="eastAsia"/>
          <w:color w:val="auto"/>
        </w:rPr>
      </w:pPr>
      <w:r>
        <w:rPr>
          <w:rFonts w:hint="eastAsia"/>
          <w:color w:val="auto"/>
          <w:lang w:val="en-US" w:eastAsia="zh-CN"/>
        </w:rPr>
        <w:t xml:space="preserve">5.3.2  </w:t>
      </w:r>
      <w:r>
        <w:rPr>
          <w:rFonts w:hint="eastAsia"/>
          <w:color w:val="auto"/>
        </w:rPr>
        <w:t>飞防工具</w:t>
      </w:r>
    </w:p>
    <w:p w14:paraId="03ECAF03">
      <w:pPr>
        <w:pStyle w:val="65"/>
        <w:ind w:firstLine="420"/>
        <w:rPr>
          <w:rFonts w:hint="eastAsia"/>
          <w:color w:val="auto"/>
        </w:rPr>
      </w:pPr>
      <w:r>
        <w:rPr>
          <w:rFonts w:hint="eastAsia"/>
          <w:color w:val="auto"/>
        </w:rPr>
        <w:t>参与植保服务的无人机应符合NY/T</w:t>
      </w:r>
      <w:r>
        <w:rPr>
          <w:rFonts w:hint="eastAsia"/>
          <w:color w:val="auto"/>
          <w:lang w:val="en-US" w:eastAsia="zh-CN"/>
        </w:rPr>
        <w:t xml:space="preserve"> </w:t>
      </w:r>
      <w:r>
        <w:rPr>
          <w:rFonts w:hint="eastAsia"/>
          <w:color w:val="auto"/>
        </w:rPr>
        <w:t>3213相关规定。同时还应具备自主飞行、断点续喷、随速(变量)喷雾、高精度定位等作业功能，且</w:t>
      </w:r>
      <w:r>
        <w:rPr>
          <w:rFonts w:hint="eastAsia"/>
          <w:color w:val="auto"/>
          <w:lang w:val="en-US" w:eastAsia="zh-CN"/>
        </w:rPr>
        <w:t>应</w:t>
      </w:r>
      <w:r>
        <w:rPr>
          <w:rFonts w:hint="eastAsia"/>
          <w:color w:val="auto"/>
        </w:rPr>
        <w:t>在湖北省北斗农机信息化智能管理系统登记备案。</w:t>
      </w:r>
    </w:p>
    <w:p w14:paraId="1ABE8768">
      <w:pPr>
        <w:pStyle w:val="75"/>
        <w:numPr>
          <w:ilvl w:val="0"/>
          <w:numId w:val="0"/>
        </w:numPr>
        <w:spacing w:before="156" w:after="156"/>
        <w:ind w:leftChars="0"/>
        <w:rPr>
          <w:rFonts w:hint="eastAsia"/>
          <w:color w:val="auto"/>
        </w:rPr>
      </w:pPr>
      <w:r>
        <w:rPr>
          <w:rFonts w:hint="eastAsia"/>
          <w:color w:val="auto"/>
          <w:lang w:val="en-US" w:eastAsia="zh-CN"/>
        </w:rPr>
        <w:t xml:space="preserve">5.3.3  </w:t>
      </w:r>
      <w:r>
        <w:rPr>
          <w:rFonts w:hint="eastAsia"/>
          <w:color w:val="auto"/>
        </w:rPr>
        <w:t>飞防时间</w:t>
      </w:r>
    </w:p>
    <w:p w14:paraId="1F8033E8">
      <w:pPr>
        <w:pStyle w:val="65"/>
        <w:ind w:firstLine="420"/>
        <w:rPr>
          <w:rFonts w:hint="eastAsia"/>
          <w:color w:val="auto"/>
        </w:rPr>
      </w:pPr>
      <w:r>
        <w:rPr>
          <w:rFonts w:hint="eastAsia"/>
          <w:color w:val="auto"/>
        </w:rPr>
        <w:t>参照NY/T 2044《脐橙主要病虫害防治技术规范》进行。</w:t>
      </w:r>
    </w:p>
    <w:p w14:paraId="478FDAFE">
      <w:pPr>
        <w:pStyle w:val="75"/>
        <w:numPr>
          <w:ilvl w:val="0"/>
          <w:numId w:val="0"/>
        </w:numPr>
        <w:spacing w:before="156" w:after="156"/>
        <w:ind w:leftChars="0"/>
        <w:rPr>
          <w:rFonts w:hint="eastAsia"/>
          <w:bCs/>
          <w:color w:val="auto"/>
        </w:rPr>
      </w:pPr>
      <w:r>
        <w:rPr>
          <w:rFonts w:hint="eastAsia"/>
          <w:bCs/>
          <w:color w:val="auto"/>
          <w:lang w:val="en-US" w:eastAsia="zh-CN"/>
        </w:rPr>
        <w:t xml:space="preserve">5.3.4  </w:t>
      </w:r>
      <w:r>
        <w:rPr>
          <w:rFonts w:hint="eastAsia"/>
          <w:bCs/>
          <w:color w:val="auto"/>
        </w:rPr>
        <w:t>飞防技术</w:t>
      </w:r>
    </w:p>
    <w:p w14:paraId="1DD46395">
      <w:pPr>
        <w:pStyle w:val="65"/>
        <w:ind w:left="0" w:leftChars="0" w:firstLine="420" w:firstLineChars="200"/>
        <w:rPr>
          <w:rFonts w:hint="eastAsia"/>
          <w:color w:val="auto"/>
          <w:lang w:val="en-US" w:eastAsia="zh-CN"/>
        </w:rPr>
      </w:pPr>
      <w:r>
        <w:rPr>
          <w:rFonts w:hint="eastAsia"/>
          <w:color w:val="auto"/>
          <w:lang w:val="en-US" w:eastAsia="zh-CN"/>
        </w:rPr>
        <w:t>飞防作业应符合以下要求：</w:t>
      </w:r>
    </w:p>
    <w:p w14:paraId="5D92C6F5">
      <w:pPr>
        <w:pStyle w:val="65"/>
        <w:ind w:left="0" w:leftChars="0" w:firstLine="420" w:firstLineChars="200"/>
        <w:rPr>
          <w:rFonts w:hint="eastAsia" w:eastAsia="宋体"/>
          <w:color w:val="auto"/>
          <w:lang w:eastAsia="zh-CN"/>
        </w:rPr>
      </w:pPr>
      <w:r>
        <w:rPr>
          <w:rFonts w:hint="eastAsia"/>
          <w:color w:val="auto"/>
          <w:lang w:eastAsia="zh-CN"/>
        </w:rPr>
        <w:t>——</w:t>
      </w:r>
      <w:r>
        <w:rPr>
          <w:rFonts w:hint="eastAsia"/>
          <w:color w:val="auto"/>
        </w:rPr>
        <w:t>作业高度</w:t>
      </w:r>
      <w:r>
        <w:rPr>
          <w:rFonts w:hint="eastAsia"/>
          <w:color w:val="auto"/>
          <w:lang w:eastAsia="zh-CN"/>
        </w:rPr>
        <w:t>：</w:t>
      </w:r>
      <w:r>
        <w:rPr>
          <w:rFonts w:hint="eastAsia"/>
          <w:color w:val="auto"/>
        </w:rPr>
        <w:t>飞行作业高度应根据作物大小和实际生长情况酌情调整，一般在作物冠层上方2m</w:t>
      </w:r>
      <w:r>
        <w:rPr>
          <w:rFonts w:hint="eastAsia" w:cs="Times New Roman"/>
          <w:color w:val="auto"/>
          <w:kern w:val="2"/>
          <w:sz w:val="21"/>
          <w:szCs w:val="24"/>
          <w:lang w:val="en-US" w:eastAsia="zh-CN" w:bidi="ar-SA"/>
        </w:rPr>
        <w:t>～</w:t>
      </w:r>
      <w:r>
        <w:rPr>
          <w:rFonts w:hint="eastAsia"/>
          <w:color w:val="auto"/>
        </w:rPr>
        <w:t>3m</w:t>
      </w:r>
      <w:r>
        <w:rPr>
          <w:rFonts w:hint="eastAsia"/>
          <w:color w:val="auto"/>
          <w:lang w:eastAsia="zh-CN"/>
        </w:rPr>
        <w:t>；</w:t>
      </w:r>
    </w:p>
    <w:p w14:paraId="6CB19624">
      <w:pPr>
        <w:pStyle w:val="117"/>
        <w:numPr>
          <w:ilvl w:val="0"/>
          <w:numId w:val="0"/>
        </w:numPr>
        <w:ind w:firstLine="420" w:firstLineChars="200"/>
        <w:rPr>
          <w:rFonts w:hint="eastAsia" w:eastAsia="宋体"/>
          <w:color w:val="auto"/>
          <w:lang w:eastAsia="zh-CN"/>
        </w:rPr>
      </w:pPr>
      <w:r>
        <w:rPr>
          <w:rFonts w:hint="eastAsia"/>
          <w:color w:val="auto"/>
          <w:lang w:eastAsia="zh-CN"/>
        </w:rPr>
        <w:t>——</w:t>
      </w:r>
      <w:r>
        <w:rPr>
          <w:rFonts w:hint="eastAsia"/>
          <w:color w:val="auto"/>
        </w:rPr>
        <w:t>作业方式</w:t>
      </w:r>
      <w:r>
        <w:rPr>
          <w:rFonts w:hint="eastAsia"/>
          <w:color w:val="auto"/>
          <w:lang w:eastAsia="zh-CN"/>
        </w:rPr>
        <w:t>：</w:t>
      </w:r>
      <w:r>
        <w:rPr>
          <w:rFonts w:hint="eastAsia"/>
          <w:color w:val="auto"/>
        </w:rPr>
        <w:t>植保无人机作业方式应根据不同防治方法确定，其中采取诱杀法防治的可应用点喷或隔行带状喷洒，采取其他方式的应全园均匀喷雾</w:t>
      </w:r>
      <w:r>
        <w:rPr>
          <w:rFonts w:hint="eastAsia"/>
          <w:color w:val="auto"/>
          <w:lang w:eastAsia="zh-CN"/>
        </w:rPr>
        <w:t>；</w:t>
      </w:r>
    </w:p>
    <w:p w14:paraId="3F929F56">
      <w:pPr>
        <w:pStyle w:val="117"/>
        <w:numPr>
          <w:ilvl w:val="0"/>
          <w:numId w:val="0"/>
        </w:numPr>
        <w:ind w:firstLine="420" w:firstLineChars="200"/>
        <w:rPr>
          <w:rFonts w:hint="eastAsia" w:eastAsia="宋体"/>
          <w:color w:val="auto"/>
          <w:lang w:eastAsia="zh-CN"/>
        </w:rPr>
      </w:pPr>
      <w:r>
        <w:rPr>
          <w:rFonts w:hint="eastAsia"/>
          <w:color w:val="auto"/>
          <w:lang w:eastAsia="zh-CN"/>
        </w:rPr>
        <w:t>——</w:t>
      </w:r>
      <w:r>
        <w:rPr>
          <w:rFonts w:hint="eastAsia"/>
          <w:color w:val="auto"/>
        </w:rPr>
        <w:t>作业速度</w:t>
      </w:r>
      <w:r>
        <w:rPr>
          <w:rFonts w:hint="eastAsia"/>
          <w:color w:val="auto"/>
          <w:lang w:eastAsia="zh-CN"/>
        </w:rPr>
        <w:t>：</w:t>
      </w:r>
      <w:r>
        <w:rPr>
          <w:rFonts w:hint="eastAsia"/>
          <w:color w:val="auto"/>
        </w:rPr>
        <w:t>植保无人机作业应匀速飞行，一般作业时应保持在2m/s</w:t>
      </w:r>
      <w:r>
        <w:rPr>
          <w:rFonts w:hint="eastAsia" w:cs="Times New Roman"/>
          <w:color w:val="auto"/>
          <w:kern w:val="2"/>
          <w:sz w:val="21"/>
          <w:szCs w:val="24"/>
          <w:lang w:val="en-US" w:eastAsia="zh-CN" w:bidi="ar-SA"/>
        </w:rPr>
        <w:t>～</w:t>
      </w:r>
      <w:r>
        <w:rPr>
          <w:rFonts w:hint="eastAsia"/>
          <w:color w:val="auto"/>
        </w:rPr>
        <w:t>4m/s</w:t>
      </w:r>
      <w:r>
        <w:rPr>
          <w:rFonts w:hint="eastAsia"/>
          <w:color w:val="auto"/>
          <w:lang w:eastAsia="zh-CN"/>
        </w:rPr>
        <w:t>；</w:t>
      </w:r>
    </w:p>
    <w:p w14:paraId="5CB3395C">
      <w:pPr>
        <w:pStyle w:val="117"/>
        <w:numPr>
          <w:ilvl w:val="0"/>
          <w:numId w:val="0"/>
        </w:numPr>
        <w:ind w:firstLine="420" w:firstLineChars="200"/>
        <w:rPr>
          <w:rFonts w:hint="eastAsia" w:eastAsia="宋体"/>
          <w:color w:val="auto"/>
          <w:lang w:eastAsia="zh-CN"/>
        </w:rPr>
      </w:pPr>
      <w:r>
        <w:rPr>
          <w:rFonts w:hint="eastAsia"/>
          <w:color w:val="auto"/>
          <w:lang w:eastAsia="zh-CN"/>
        </w:rPr>
        <w:t>——</w:t>
      </w:r>
      <w:r>
        <w:rPr>
          <w:rFonts w:hint="eastAsia"/>
          <w:color w:val="auto"/>
        </w:rPr>
        <w:t>作业位置</w:t>
      </w:r>
      <w:r>
        <w:rPr>
          <w:rFonts w:hint="eastAsia"/>
          <w:color w:val="auto"/>
          <w:lang w:eastAsia="zh-CN"/>
        </w:rPr>
        <w:t>：</w:t>
      </w:r>
      <w:r>
        <w:rPr>
          <w:rFonts w:hint="eastAsia"/>
          <w:color w:val="auto"/>
        </w:rPr>
        <w:t>无人机手操作位置应处于上风向，保证视野宽阔且不能阻挡遥控器信号</w:t>
      </w:r>
      <w:r>
        <w:rPr>
          <w:rFonts w:hint="eastAsia"/>
          <w:color w:val="auto"/>
          <w:lang w:eastAsia="zh-CN"/>
        </w:rPr>
        <w:t>；</w:t>
      </w:r>
    </w:p>
    <w:p w14:paraId="2541A2A8">
      <w:pPr>
        <w:pStyle w:val="117"/>
        <w:numPr>
          <w:ilvl w:val="0"/>
          <w:numId w:val="0"/>
        </w:numPr>
        <w:ind w:firstLine="420" w:firstLineChars="200"/>
        <w:rPr>
          <w:rFonts w:hint="eastAsia" w:eastAsia="宋体"/>
          <w:color w:val="auto"/>
          <w:lang w:eastAsia="zh-CN"/>
        </w:rPr>
      </w:pPr>
      <w:r>
        <w:rPr>
          <w:rFonts w:hint="eastAsia"/>
          <w:color w:val="auto"/>
          <w:lang w:eastAsia="zh-CN"/>
        </w:rPr>
        <w:t>——</w:t>
      </w:r>
      <w:r>
        <w:rPr>
          <w:rFonts w:hint="eastAsia"/>
          <w:color w:val="auto"/>
        </w:rPr>
        <w:t>防护措施</w:t>
      </w:r>
      <w:r>
        <w:rPr>
          <w:rFonts w:hint="eastAsia"/>
          <w:color w:val="auto"/>
          <w:lang w:eastAsia="zh-CN"/>
        </w:rPr>
        <w:t>：</w:t>
      </w:r>
      <w:r>
        <w:rPr>
          <w:rFonts w:hint="eastAsia"/>
          <w:color w:val="auto"/>
        </w:rPr>
        <w:t>田间作业人员需着工作服，佩戴必要的防护用品，做好自身防护</w:t>
      </w:r>
      <w:r>
        <w:rPr>
          <w:rFonts w:hint="eastAsia"/>
          <w:color w:val="auto"/>
          <w:lang w:eastAsia="zh-CN"/>
        </w:rPr>
        <w:t>；</w:t>
      </w:r>
    </w:p>
    <w:p w14:paraId="4722A6C7">
      <w:pPr>
        <w:pStyle w:val="117"/>
        <w:numPr>
          <w:ilvl w:val="0"/>
          <w:numId w:val="0"/>
        </w:numPr>
        <w:ind w:firstLine="420" w:firstLineChars="200"/>
        <w:rPr>
          <w:rFonts w:hint="eastAsia"/>
          <w:color w:val="auto"/>
        </w:rPr>
      </w:pPr>
      <w:r>
        <w:rPr>
          <w:rFonts w:hint="eastAsia"/>
          <w:color w:val="auto"/>
          <w:lang w:eastAsia="zh-CN"/>
        </w:rPr>
        <w:t>——</w:t>
      </w:r>
      <w:r>
        <w:rPr>
          <w:rFonts w:hint="eastAsia"/>
          <w:color w:val="auto"/>
        </w:rPr>
        <w:t>作业记录</w:t>
      </w:r>
      <w:r>
        <w:rPr>
          <w:rFonts w:hint="eastAsia"/>
          <w:color w:val="auto"/>
          <w:lang w:eastAsia="zh-CN"/>
        </w:rPr>
        <w:t>：</w:t>
      </w:r>
      <w:r>
        <w:rPr>
          <w:rFonts w:hint="eastAsia"/>
          <w:color w:val="auto"/>
        </w:rPr>
        <w:t>作业结束后，及时填写植保服务作业档案，包括作业时间、作业地点、作业人员、天气情况、飞机编号、作业高度、作业方式、防治面积、亩用药液量等信息，并由服务购买方签字确认。</w:t>
      </w:r>
    </w:p>
    <w:p w14:paraId="29CB4F13">
      <w:pPr>
        <w:pStyle w:val="113"/>
        <w:numPr>
          <w:ilvl w:val="0"/>
          <w:numId w:val="0"/>
        </w:numPr>
        <w:spacing w:before="156" w:after="156"/>
        <w:ind w:leftChars="0"/>
        <w:rPr>
          <w:rFonts w:hint="eastAsia"/>
          <w:color w:val="auto"/>
          <w:lang w:val="en-US" w:eastAsia="zh-CN"/>
        </w:rPr>
      </w:pPr>
    </w:p>
    <w:p w14:paraId="2663C76B">
      <w:pPr>
        <w:pStyle w:val="113"/>
        <w:numPr>
          <w:ilvl w:val="0"/>
          <w:numId w:val="0"/>
        </w:numPr>
        <w:spacing w:before="156" w:after="156"/>
        <w:ind w:leftChars="0"/>
        <w:rPr>
          <w:rFonts w:hint="eastAsia"/>
          <w:color w:val="auto"/>
        </w:rPr>
      </w:pPr>
      <w:r>
        <w:rPr>
          <w:rFonts w:hint="eastAsia"/>
          <w:color w:val="auto"/>
          <w:lang w:val="en-US" w:eastAsia="zh-CN"/>
        </w:rPr>
        <w:t xml:space="preserve">6.4  </w:t>
      </w:r>
      <w:r>
        <w:rPr>
          <w:rFonts w:hint="eastAsia"/>
          <w:color w:val="auto"/>
        </w:rPr>
        <w:t>采收服务</w:t>
      </w:r>
    </w:p>
    <w:p w14:paraId="3EA96828">
      <w:pPr>
        <w:pStyle w:val="75"/>
        <w:numPr>
          <w:ilvl w:val="0"/>
          <w:numId w:val="0"/>
        </w:numPr>
        <w:spacing w:before="156" w:after="156"/>
        <w:ind w:leftChars="0"/>
        <w:rPr>
          <w:rFonts w:hint="eastAsia"/>
          <w:bCs/>
          <w:color w:val="auto"/>
        </w:rPr>
      </w:pPr>
      <w:r>
        <w:rPr>
          <w:rFonts w:hint="eastAsia"/>
          <w:bCs/>
          <w:color w:val="auto"/>
          <w:lang w:val="en-US" w:eastAsia="zh-CN"/>
        </w:rPr>
        <w:t xml:space="preserve">6.4.1  </w:t>
      </w:r>
      <w:r>
        <w:rPr>
          <w:rFonts w:hint="eastAsia"/>
          <w:bCs/>
          <w:color w:val="auto"/>
        </w:rPr>
        <w:t>采收时期</w:t>
      </w:r>
    </w:p>
    <w:p w14:paraId="3A137138">
      <w:pPr>
        <w:pStyle w:val="65"/>
        <w:ind w:firstLine="420"/>
        <w:rPr>
          <w:rFonts w:hint="eastAsia"/>
          <w:color w:val="auto"/>
        </w:rPr>
      </w:pPr>
      <w:r>
        <w:rPr>
          <w:rFonts w:hint="eastAsia"/>
          <w:color w:val="auto"/>
        </w:rPr>
        <w:t>开采时果色由青转黄应达到果面95%以上，果实可溶性固形物达到各品种成熟期固有含量</w:t>
      </w:r>
      <w:r>
        <w:rPr>
          <w:rFonts w:hint="eastAsia"/>
          <w:color w:val="auto"/>
          <w:lang w:eastAsia="zh-CN"/>
        </w:rPr>
        <w:t>。</w:t>
      </w:r>
      <w:r>
        <w:rPr>
          <w:rFonts w:hint="eastAsia"/>
          <w:color w:val="auto"/>
        </w:rPr>
        <w:t>早红11月上旬、罗脐11月中下旬、纽荷尔12月上旬、红肉1月下旬、伦晚</w:t>
      </w:r>
      <w:r>
        <w:rPr>
          <w:rFonts w:hint="eastAsia"/>
          <w:color w:val="auto"/>
          <w:lang w:val="en-US" w:eastAsia="zh-CN"/>
        </w:rPr>
        <w:t>3</w:t>
      </w:r>
      <w:r>
        <w:rPr>
          <w:rFonts w:hint="eastAsia"/>
          <w:color w:val="auto"/>
        </w:rPr>
        <w:t>月</w:t>
      </w:r>
      <w:r>
        <w:rPr>
          <w:rFonts w:hint="eastAsia"/>
          <w:color w:val="auto"/>
          <w:lang w:eastAsia="zh-CN"/>
        </w:rPr>
        <w:t>下</w:t>
      </w:r>
      <w:r>
        <w:rPr>
          <w:rFonts w:hint="eastAsia"/>
          <w:color w:val="auto"/>
        </w:rPr>
        <w:t>旬、夏橙5月中旬。</w:t>
      </w:r>
    </w:p>
    <w:p w14:paraId="2F879405">
      <w:pPr>
        <w:pStyle w:val="75"/>
        <w:numPr>
          <w:ilvl w:val="0"/>
          <w:numId w:val="0"/>
        </w:numPr>
        <w:spacing w:before="156" w:after="156"/>
        <w:ind w:leftChars="0"/>
        <w:rPr>
          <w:rFonts w:hint="eastAsia"/>
          <w:color w:val="auto"/>
        </w:rPr>
      </w:pPr>
      <w:r>
        <w:rPr>
          <w:rFonts w:hint="eastAsia"/>
          <w:color w:val="auto"/>
          <w:lang w:val="en-US" w:eastAsia="zh-CN"/>
        </w:rPr>
        <w:t xml:space="preserve">6.4.2  </w:t>
      </w:r>
      <w:r>
        <w:rPr>
          <w:rFonts w:hint="eastAsia"/>
          <w:color w:val="auto"/>
        </w:rPr>
        <w:t>采收技术</w:t>
      </w:r>
    </w:p>
    <w:p w14:paraId="357D79C9">
      <w:pPr>
        <w:pStyle w:val="65"/>
        <w:ind w:firstLine="420"/>
        <w:rPr>
          <w:rFonts w:hint="eastAsia"/>
          <w:color w:val="auto"/>
        </w:rPr>
      </w:pPr>
      <w:r>
        <w:rPr>
          <w:rFonts w:hint="eastAsia"/>
          <w:color w:val="auto"/>
        </w:rPr>
        <w:t>使用</w:t>
      </w:r>
      <w:r>
        <w:rPr>
          <w:rFonts w:hint="eastAsia"/>
          <w:color w:val="auto"/>
          <w:lang w:val="en-US" w:eastAsia="zh-CN"/>
        </w:rPr>
        <w:t>圆</w:t>
      </w:r>
      <w:r>
        <w:rPr>
          <w:rFonts w:hint="eastAsia"/>
          <w:color w:val="auto"/>
        </w:rPr>
        <w:t>头凹形采果剪，第一剪连同果柄剪下，第二剪全部剪去果柄（俗称“一果两剪”），不伤果蒂，果顶平滑不刮脸，禁止揪、</w:t>
      </w:r>
      <w:r>
        <w:rPr>
          <w:rFonts w:hint="eastAsia"/>
          <w:color w:val="auto"/>
          <w:lang w:eastAsia="zh-CN"/>
        </w:rPr>
        <w:t>扯</w:t>
      </w:r>
      <w:r>
        <w:rPr>
          <w:rFonts w:hint="eastAsia"/>
          <w:color w:val="auto"/>
        </w:rPr>
        <w:t>、连枝、带果柄采摘；采摘果实轻拿轻放，放入准备好的专用采果筐，</w:t>
      </w:r>
      <w:r>
        <w:rPr>
          <w:rFonts w:hint="eastAsia"/>
          <w:color w:val="auto"/>
          <w:lang w:val="en-US" w:eastAsia="zh-CN"/>
        </w:rPr>
        <w:t>不可</w:t>
      </w:r>
      <w:r>
        <w:rPr>
          <w:rFonts w:hint="eastAsia"/>
          <w:color w:val="auto"/>
        </w:rPr>
        <w:t>丢、抛入筐。</w:t>
      </w:r>
    </w:p>
    <w:p w14:paraId="7C9E5208">
      <w:pPr>
        <w:pStyle w:val="75"/>
        <w:numPr>
          <w:ilvl w:val="0"/>
          <w:numId w:val="0"/>
        </w:numPr>
        <w:spacing w:before="156" w:after="156"/>
        <w:ind w:leftChars="0"/>
        <w:rPr>
          <w:rFonts w:hint="eastAsia"/>
          <w:color w:val="auto"/>
        </w:rPr>
      </w:pPr>
      <w:r>
        <w:rPr>
          <w:rFonts w:hint="eastAsia"/>
          <w:color w:val="auto"/>
          <w:lang w:val="en-US" w:eastAsia="zh-CN"/>
        </w:rPr>
        <w:t xml:space="preserve">6.4.3  </w:t>
      </w:r>
      <w:r>
        <w:rPr>
          <w:rFonts w:hint="eastAsia"/>
          <w:color w:val="auto"/>
        </w:rPr>
        <w:t>采摘出园</w:t>
      </w:r>
    </w:p>
    <w:p w14:paraId="784EE524">
      <w:pPr>
        <w:pStyle w:val="117"/>
        <w:numPr>
          <w:ilvl w:val="0"/>
          <w:numId w:val="0"/>
        </w:numPr>
        <w:rPr>
          <w:rFonts w:hint="eastAsia"/>
          <w:color w:val="auto"/>
        </w:rPr>
      </w:pPr>
      <w:r>
        <w:rPr>
          <w:rFonts w:hint="eastAsia" w:ascii="黑体" w:hAnsi="黑体" w:eastAsia="黑体" w:cs="黑体"/>
          <w:color w:val="auto"/>
          <w:lang w:val="en-US" w:eastAsia="zh-CN"/>
        </w:rPr>
        <w:t>6.4.3.1</w:t>
      </w:r>
      <w:r>
        <w:rPr>
          <w:rFonts w:hint="eastAsia"/>
          <w:color w:val="auto"/>
          <w:lang w:val="en-US" w:eastAsia="zh-CN"/>
        </w:rPr>
        <w:t xml:space="preserve"> </w:t>
      </w:r>
      <w:r>
        <w:rPr>
          <w:rFonts w:hint="eastAsia" w:ascii="黑体" w:hAnsi="黑体" w:eastAsia="黑体" w:cs="黑体"/>
          <w:color w:val="auto"/>
          <w:lang w:val="en-US" w:eastAsia="zh-CN"/>
        </w:rPr>
        <w:t xml:space="preserve"> </w:t>
      </w:r>
      <w:r>
        <w:rPr>
          <w:rFonts w:hint="eastAsia" w:ascii="黑体" w:hAnsi="黑体" w:eastAsia="黑体" w:cs="黑体"/>
          <w:color w:val="auto"/>
        </w:rPr>
        <w:t>山地轨道运输</w:t>
      </w:r>
    </w:p>
    <w:p w14:paraId="6C9AB8F4">
      <w:pPr>
        <w:pStyle w:val="117"/>
        <w:numPr>
          <w:ilvl w:val="0"/>
          <w:numId w:val="0"/>
        </w:numPr>
        <w:ind w:firstLine="420" w:firstLineChars="200"/>
        <w:rPr>
          <w:rFonts w:hint="default" w:eastAsia="宋体"/>
          <w:color w:val="auto"/>
          <w:lang w:val="en-US" w:eastAsia="zh-CN"/>
        </w:rPr>
      </w:pPr>
      <w:r>
        <w:rPr>
          <w:rFonts w:hint="eastAsia"/>
          <w:color w:val="auto"/>
        </w:rPr>
        <w:t>采用轨道运输，应固定专人操作、管理。轨道运输时严禁载人，周围1m内严禁站人。运载</w:t>
      </w:r>
      <w:r>
        <w:rPr>
          <w:rFonts w:hint="eastAsia"/>
          <w:color w:val="auto"/>
          <w:lang w:val="en-US" w:eastAsia="zh-CN"/>
        </w:rPr>
        <w:t>时</w:t>
      </w:r>
      <w:r>
        <w:rPr>
          <w:rFonts w:hint="eastAsia"/>
          <w:color w:val="auto"/>
        </w:rPr>
        <w:t>应低于设计运载能力</w:t>
      </w:r>
      <w:r>
        <w:rPr>
          <w:rFonts w:hint="eastAsia"/>
          <w:color w:val="auto"/>
          <w:lang w:eastAsia="zh-CN"/>
        </w:rPr>
        <w:t>，</w:t>
      </w:r>
      <w:r>
        <w:rPr>
          <w:rFonts w:hint="eastAsia"/>
          <w:color w:val="auto"/>
          <w:lang w:val="en-US" w:eastAsia="zh-CN"/>
        </w:rPr>
        <w:t>不可私自改变货箱形状、长度、宽度等。</w:t>
      </w:r>
    </w:p>
    <w:p w14:paraId="78364174">
      <w:pPr>
        <w:pStyle w:val="117"/>
        <w:numPr>
          <w:ilvl w:val="0"/>
          <w:numId w:val="0"/>
        </w:numPr>
        <w:rPr>
          <w:rFonts w:hint="eastAsia"/>
          <w:bCs/>
          <w:color w:val="auto"/>
        </w:rPr>
      </w:pPr>
      <w:r>
        <w:rPr>
          <w:rFonts w:hint="eastAsia" w:ascii="黑体" w:hAnsi="黑体" w:eastAsia="黑体" w:cs="黑体"/>
          <w:bCs/>
          <w:color w:val="auto"/>
          <w:lang w:val="en-US" w:eastAsia="zh-CN"/>
        </w:rPr>
        <w:t>6.4.3.2</w:t>
      </w:r>
      <w:r>
        <w:rPr>
          <w:rFonts w:hint="eastAsia"/>
          <w:bCs/>
          <w:color w:val="auto"/>
          <w:lang w:val="en-US" w:eastAsia="zh-CN"/>
        </w:rPr>
        <w:t xml:space="preserve">  </w:t>
      </w:r>
      <w:r>
        <w:rPr>
          <w:rFonts w:hint="eastAsia" w:ascii="黑体" w:hAnsi="黑体" w:eastAsia="黑体" w:cs="黑体"/>
          <w:bCs/>
          <w:color w:val="auto"/>
        </w:rPr>
        <w:t>农用无人机吊运</w:t>
      </w:r>
    </w:p>
    <w:p w14:paraId="51DB0241">
      <w:pPr>
        <w:pStyle w:val="117"/>
        <w:numPr>
          <w:ilvl w:val="0"/>
          <w:numId w:val="0"/>
        </w:numPr>
        <w:ind w:firstLine="420" w:firstLineChars="200"/>
        <w:rPr>
          <w:rFonts w:hint="eastAsia"/>
          <w:bCs/>
          <w:color w:val="auto"/>
        </w:rPr>
      </w:pPr>
      <w:r>
        <w:rPr>
          <w:rFonts w:hint="eastAsia"/>
          <w:bCs/>
          <w:color w:val="auto"/>
          <w:lang w:val="en-US" w:eastAsia="zh-CN"/>
        </w:rPr>
        <w:t>操控人员必须通过专业技术培训。吊运</w:t>
      </w:r>
      <w:r>
        <w:rPr>
          <w:rFonts w:hint="eastAsia"/>
          <w:color w:val="auto"/>
        </w:rPr>
        <w:t>无人机载重量要达到50kg以上。吊运前规划好飞行路线，确定合适的起降点。飞行高度、速度、距离、载物重量</w:t>
      </w:r>
      <w:r>
        <w:rPr>
          <w:rFonts w:hint="eastAsia"/>
          <w:color w:val="auto"/>
          <w:lang w:val="en-US" w:eastAsia="zh-CN"/>
        </w:rPr>
        <w:t>应低于</w:t>
      </w:r>
      <w:r>
        <w:rPr>
          <w:rFonts w:hint="eastAsia"/>
          <w:color w:val="auto"/>
        </w:rPr>
        <w:t>无人机额定设计值。</w:t>
      </w:r>
      <w:r>
        <w:rPr>
          <w:rFonts w:hint="eastAsia"/>
          <w:color w:val="auto"/>
          <w:lang w:val="en-US" w:eastAsia="zh-CN"/>
        </w:rPr>
        <w:t>吊运时应</w:t>
      </w:r>
      <w:r>
        <w:rPr>
          <w:rFonts w:hint="eastAsia"/>
          <w:color w:val="auto"/>
        </w:rPr>
        <w:t>确保无人机电池有足够的电量</w:t>
      </w:r>
      <w:r>
        <w:rPr>
          <w:rFonts w:hint="eastAsia"/>
          <w:color w:val="auto"/>
          <w:lang w:val="en-US" w:eastAsia="zh-CN"/>
        </w:rPr>
        <w:t>且</w:t>
      </w:r>
      <w:r>
        <w:rPr>
          <w:rFonts w:hint="eastAsia"/>
          <w:color w:val="auto"/>
        </w:rPr>
        <w:t>吊具和绳索应牢固可靠。</w:t>
      </w:r>
    </w:p>
    <w:p w14:paraId="5DA02BC3">
      <w:pPr>
        <w:pStyle w:val="117"/>
        <w:numPr>
          <w:ilvl w:val="0"/>
          <w:numId w:val="0"/>
        </w:numPr>
        <w:rPr>
          <w:rFonts w:hint="eastAsia"/>
          <w:color w:val="auto"/>
        </w:rPr>
      </w:pPr>
      <w:r>
        <w:rPr>
          <w:rFonts w:hint="eastAsia" w:ascii="黑体" w:hAnsi="黑体" w:eastAsia="黑体" w:cs="黑体"/>
          <w:color w:val="auto"/>
          <w:lang w:val="en-US" w:eastAsia="zh-CN"/>
        </w:rPr>
        <w:t xml:space="preserve">6.4.3.3  </w:t>
      </w:r>
      <w:r>
        <w:rPr>
          <w:rFonts w:hint="eastAsia" w:ascii="黑体" w:hAnsi="黑体" w:eastAsia="黑体" w:cs="黑体"/>
          <w:color w:val="auto"/>
        </w:rPr>
        <w:t>人工装运</w:t>
      </w:r>
    </w:p>
    <w:p w14:paraId="456445DB">
      <w:pPr>
        <w:pStyle w:val="117"/>
        <w:numPr>
          <w:ilvl w:val="0"/>
          <w:numId w:val="0"/>
        </w:numPr>
        <w:ind w:firstLine="420" w:firstLineChars="200"/>
        <w:rPr>
          <w:rFonts w:hint="eastAsia" w:ascii="Calibri"/>
          <w:color w:val="auto"/>
          <w:szCs w:val="21"/>
        </w:rPr>
      </w:pPr>
      <w:r>
        <w:rPr>
          <w:rFonts w:hint="eastAsia"/>
          <w:color w:val="auto"/>
        </w:rPr>
        <w:t>装运筐装果量厚度应不高于40cm，避免挤压伤果。卸筐时应两人抬放。使用可重叠堆放的塑制装运筐时，装果量不得超过筐内卡位重叠线。</w:t>
      </w:r>
    </w:p>
    <w:p w14:paraId="223F11A6">
      <w:pPr>
        <w:pStyle w:val="113"/>
        <w:numPr>
          <w:ilvl w:val="2"/>
          <w:numId w:val="0"/>
        </w:numPr>
        <w:spacing w:before="156" w:after="156"/>
        <w:ind w:leftChars="0"/>
        <w:rPr>
          <w:rFonts w:hint="eastAsia"/>
          <w:color w:val="auto"/>
          <w:highlight w:val="none"/>
        </w:rPr>
      </w:pPr>
      <w:r>
        <w:rPr>
          <w:rFonts w:hint="eastAsia"/>
          <w:color w:val="auto"/>
          <w:highlight w:val="none"/>
          <w:lang w:val="en-US" w:eastAsia="zh-CN"/>
        </w:rPr>
        <w:t xml:space="preserve">6.5  </w:t>
      </w:r>
      <w:r>
        <w:rPr>
          <w:rFonts w:hint="eastAsia"/>
          <w:color w:val="auto"/>
          <w:highlight w:val="none"/>
        </w:rPr>
        <w:t>采</w:t>
      </w:r>
      <w:r>
        <w:rPr>
          <w:rFonts w:hint="eastAsia"/>
          <w:color w:val="auto"/>
          <w:highlight w:val="none"/>
          <w:lang w:val="en-US" w:eastAsia="zh-CN"/>
        </w:rPr>
        <w:t>后处理</w:t>
      </w:r>
    </w:p>
    <w:p w14:paraId="767695AA">
      <w:pPr>
        <w:pStyle w:val="75"/>
        <w:numPr>
          <w:ilvl w:val="3"/>
          <w:numId w:val="0"/>
        </w:numPr>
        <w:spacing w:before="156" w:after="156"/>
        <w:ind w:leftChars="0"/>
        <w:rPr>
          <w:rFonts w:hint="eastAsia"/>
          <w:color w:val="auto"/>
          <w:highlight w:val="none"/>
          <w:lang w:val="en-US" w:eastAsia="zh-CN"/>
        </w:rPr>
      </w:pPr>
      <w:r>
        <w:rPr>
          <w:rFonts w:hint="eastAsia"/>
          <w:color w:val="auto"/>
          <w:highlight w:val="none"/>
          <w:lang w:val="en-US" w:eastAsia="zh-CN"/>
        </w:rPr>
        <w:t>6.5.1  一般要求</w:t>
      </w:r>
    </w:p>
    <w:p w14:paraId="7D3EA320">
      <w:pPr>
        <w:pStyle w:val="75"/>
        <w:numPr>
          <w:ilvl w:val="3"/>
          <w:numId w:val="0"/>
        </w:numPr>
        <w:spacing w:before="156" w:after="156"/>
        <w:ind w:leftChars="0" w:firstLine="420" w:firstLineChars="200"/>
        <w:rPr>
          <w:rFonts w:hint="eastAsia" w:ascii="宋体"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——入库果实成熟度</w:t>
      </w:r>
      <w:r>
        <w:rPr>
          <w:rFonts w:hint="eastAsia" w:ascii="宋体" w:eastAsia="宋体" w:cs="Times New Roman"/>
          <w:color w:val="auto"/>
          <w:sz w:val="21"/>
          <w:highlight w:val="none"/>
          <w:lang w:val="en-US" w:eastAsia="zh-CN" w:bidi="ar-SA"/>
        </w:rPr>
        <w:t>应≥7</w:t>
      </w:r>
      <w:r>
        <w:rPr>
          <w:rFonts w:hint="eastAsia" w:ascii="宋体" w:hAnsi="Times New Roman" w:eastAsia="宋体" w:cs="Times New Roman"/>
          <w:color w:val="auto"/>
          <w:sz w:val="21"/>
          <w:highlight w:val="none"/>
          <w:lang w:val="en-US" w:eastAsia="zh-CN" w:bidi="ar-SA"/>
        </w:rPr>
        <w:t>0%</w:t>
      </w:r>
      <w:r>
        <w:rPr>
          <w:rFonts w:hint="eastAsia" w:ascii="宋体" w:eastAsia="宋体" w:cs="Times New Roman"/>
          <w:color w:val="auto"/>
          <w:sz w:val="21"/>
          <w:highlight w:val="none"/>
          <w:lang w:val="en-US" w:eastAsia="zh-CN" w:bidi="ar-SA"/>
        </w:rPr>
        <w:t>，</w:t>
      </w:r>
      <w:r>
        <w:rPr>
          <w:rFonts w:hint="eastAsia" w:ascii="宋体" w:hAnsi="Times New Roman" w:eastAsia="宋体" w:cs="Times New Roman"/>
          <w:color w:val="auto"/>
          <w:sz w:val="21"/>
          <w:highlight w:val="none"/>
          <w:lang w:val="en-US" w:eastAsia="zh-CN" w:bidi="ar-SA"/>
        </w:rPr>
        <w:t>冷藏服务最低保鲜期1个月～3个月，出库挤伤、冻伤果率≤3%，腐烂率范围按冷藏时间在3%～5%</w:t>
      </w:r>
      <w:r>
        <w:rPr>
          <w:rFonts w:hint="eastAsia" w:ascii="宋体" w:eastAsia="宋体" w:cs="Times New Roman"/>
          <w:color w:val="auto"/>
          <w:sz w:val="21"/>
          <w:highlight w:val="none"/>
          <w:lang w:val="en-US" w:eastAsia="zh-CN" w:bidi="ar-SA"/>
        </w:rPr>
        <w:t>；</w:t>
      </w:r>
    </w:p>
    <w:p w14:paraId="3A43006E">
      <w:pPr>
        <w:pStyle w:val="75"/>
        <w:numPr>
          <w:ilvl w:val="3"/>
          <w:numId w:val="0"/>
        </w:numPr>
        <w:spacing w:before="156" w:after="156"/>
        <w:ind w:leftChars="0" w:firstLine="420" w:firstLineChars="200"/>
        <w:rPr>
          <w:rFonts w:hint="eastAsia" w:ascii="宋体" w:hAnsi="Times New Roman" w:eastAsia="宋体" w:cs="Times New Roman"/>
          <w:color w:val="auto"/>
          <w:sz w:val="21"/>
          <w:highlight w:val="none"/>
          <w:lang w:val="en-US" w:eastAsia="zh-CN" w:bidi="ar-SA"/>
        </w:rPr>
      </w:pPr>
      <w:r>
        <w:rPr>
          <w:rFonts w:hint="eastAsia" w:ascii="宋体" w:eastAsia="宋体" w:cs="Times New Roman"/>
          <w:color w:val="auto"/>
          <w:sz w:val="21"/>
          <w:highlight w:val="none"/>
          <w:lang w:val="en-US" w:eastAsia="zh-CN" w:bidi="ar-SA"/>
        </w:rPr>
        <w:t>——</w:t>
      </w:r>
      <w:r>
        <w:rPr>
          <w:rFonts w:hint="eastAsia" w:ascii="宋体" w:hAnsi="Times New Roman" w:eastAsia="宋体" w:cs="Times New Roman"/>
          <w:color w:val="auto"/>
          <w:sz w:val="21"/>
          <w:highlight w:val="none"/>
          <w:lang w:val="en-US" w:eastAsia="zh-CN" w:bidi="ar-SA"/>
        </w:rPr>
        <w:t>使用包装箱质量合格，样式统一，标识标贴规范；包装单果大小一致，重量误差率≤5%。</w:t>
      </w:r>
    </w:p>
    <w:p w14:paraId="0C7091F6">
      <w:pPr>
        <w:pStyle w:val="75"/>
        <w:numPr>
          <w:ilvl w:val="3"/>
          <w:numId w:val="0"/>
        </w:numPr>
        <w:spacing w:before="156" w:after="156"/>
        <w:ind w:leftChars="0"/>
        <w:rPr>
          <w:rFonts w:hint="default"/>
          <w:color w:val="auto"/>
          <w:highlight w:val="none"/>
          <w:lang w:val="en-US"/>
        </w:rPr>
      </w:pPr>
      <w:r>
        <w:rPr>
          <w:rFonts w:hint="eastAsia"/>
          <w:color w:val="auto"/>
          <w:highlight w:val="none"/>
          <w:lang w:val="en-US" w:eastAsia="zh-CN"/>
        </w:rPr>
        <w:t>6.5.2  冷库贮存</w:t>
      </w:r>
    </w:p>
    <w:p w14:paraId="46FD812E">
      <w:pPr>
        <w:pStyle w:val="65"/>
        <w:ind w:left="0" w:leftChars="0" w:firstLine="0" w:firstLineChars="0"/>
        <w:rPr>
          <w:rFonts w:hint="default"/>
          <w:color w:val="auto"/>
          <w:highlight w:val="none"/>
          <w:lang w:val="en-US" w:eastAsia="zh-CN"/>
        </w:rPr>
      </w:pPr>
      <w:r>
        <w:rPr>
          <w:rFonts w:hint="eastAsia" w:ascii="黑体" w:hAnsi="黑体" w:eastAsia="黑体" w:cs="黑体"/>
          <w:color w:val="auto"/>
          <w:highlight w:val="none"/>
          <w:lang w:val="en-US" w:eastAsia="zh-CN"/>
        </w:rPr>
        <w:t xml:space="preserve">6.5.2.1 </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冷库服务条件</w:t>
      </w:r>
      <w:r>
        <w:rPr>
          <w:rFonts w:hint="eastAsia"/>
          <w:color w:val="auto"/>
          <w:highlight w:val="none"/>
          <w:lang w:val="en-US" w:eastAsia="zh-CN"/>
        </w:rPr>
        <w:t xml:space="preserve">  </w:t>
      </w:r>
    </w:p>
    <w:p w14:paraId="1FDA098A">
      <w:pPr>
        <w:pStyle w:val="65"/>
        <w:ind w:left="0" w:leftChars="0" w:firstLine="420" w:firstLineChars="200"/>
        <w:rPr>
          <w:rFonts w:hint="default" w:cs="Times New Roman"/>
          <w:color w:val="auto"/>
          <w:kern w:val="2"/>
          <w:sz w:val="21"/>
          <w:szCs w:val="24"/>
          <w:highlight w:val="none"/>
          <w:lang w:val="en-US" w:eastAsia="zh-CN" w:bidi="ar-SA"/>
        </w:rPr>
      </w:pPr>
      <w:r>
        <w:rPr>
          <w:rFonts w:hint="eastAsia"/>
          <w:color w:val="auto"/>
          <w:highlight w:val="none"/>
          <w:lang w:val="en-US" w:eastAsia="zh-CN"/>
        </w:rPr>
        <w:t>容积</w:t>
      </w:r>
      <w:r>
        <w:rPr>
          <w:rFonts w:hint="eastAsia" w:hAnsi="宋体" w:cs="宋体"/>
          <w:color w:val="auto"/>
          <w:highlight w:val="none"/>
          <w:lang w:val="en-US" w:eastAsia="zh-CN"/>
        </w:rPr>
        <w:t>＞500m</w:t>
      </w:r>
      <w:r>
        <w:rPr>
          <w:rFonts w:hint="eastAsia" w:ascii="宋体" w:hAnsi="宋体" w:eastAsia="宋体" w:cs="宋体"/>
          <w:color w:val="auto"/>
          <w:highlight w:val="none"/>
          <w:lang w:val="en-US" w:eastAsia="zh-CN"/>
        </w:rPr>
        <w:t>³</w:t>
      </w:r>
      <w:r>
        <w:rPr>
          <w:rFonts w:hint="eastAsia" w:hAnsi="宋体" w:cs="宋体"/>
          <w:color w:val="auto"/>
          <w:highlight w:val="none"/>
          <w:lang w:val="en-US" w:eastAsia="zh-CN"/>
        </w:rPr>
        <w:t>的中大型冷库；</w:t>
      </w:r>
      <w:r>
        <w:rPr>
          <w:rFonts w:hint="eastAsia"/>
          <w:color w:val="auto"/>
          <w:highlight w:val="none"/>
          <w:lang w:val="en-US" w:eastAsia="zh-CN"/>
        </w:rPr>
        <w:t>具有自动控温控湿实施设备，一般可调温度满足范围：-1</w:t>
      </w:r>
      <w:r>
        <w:rPr>
          <w:rFonts w:hint="eastAsia" w:cs="Times New Roman"/>
          <w:color w:val="auto"/>
          <w:kern w:val="2"/>
          <w:sz w:val="21"/>
          <w:szCs w:val="24"/>
          <w:highlight w:val="none"/>
          <w:lang w:val="en-US" w:eastAsia="zh-CN" w:bidi="ar-SA"/>
        </w:rPr>
        <w:t>℃～25℃；具有相应果实储备载具。</w:t>
      </w:r>
    </w:p>
    <w:p w14:paraId="0F8BB027">
      <w:pPr>
        <w:pStyle w:val="65"/>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 xml:space="preserve">6.5.2.2 </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果实入库前处理</w:t>
      </w:r>
    </w:p>
    <w:p w14:paraId="336ACE8D">
      <w:pPr>
        <w:pStyle w:val="65"/>
        <w:ind w:left="0" w:leftChars="0" w:firstLine="420" w:firstLineChars="200"/>
        <w:rPr>
          <w:rFonts w:hint="eastAsia" w:cs="Times New Roman"/>
          <w:color w:val="auto"/>
          <w:kern w:val="2"/>
          <w:sz w:val="21"/>
          <w:szCs w:val="24"/>
          <w:highlight w:val="none"/>
          <w:lang w:val="en-US" w:eastAsia="zh-CN" w:bidi="ar-SA"/>
        </w:rPr>
      </w:pPr>
      <w:r>
        <w:rPr>
          <w:rFonts w:hint="eastAsia"/>
          <w:color w:val="auto"/>
          <w:highlight w:val="none"/>
          <w:lang w:val="en-US" w:eastAsia="zh-CN"/>
        </w:rPr>
        <w:t>摘除病虫果 、损伤果、腐烂果，在果品允许使用农药范围内使用杀菌剂，按标准浓度浸洗鲜果，预处散湿48</w:t>
      </w:r>
      <w:r>
        <w:rPr>
          <w:rFonts w:hint="eastAsia" w:cs="Times New Roman"/>
          <w:color w:val="auto"/>
          <w:kern w:val="2"/>
          <w:sz w:val="21"/>
          <w:szCs w:val="24"/>
          <w:highlight w:val="none"/>
          <w:lang w:val="en-US" w:eastAsia="zh-CN" w:bidi="ar-SA"/>
        </w:rPr>
        <w:t>h～60h。冷库实施消毒处理。</w:t>
      </w:r>
    </w:p>
    <w:p w14:paraId="3DD941C0">
      <w:pPr>
        <w:pStyle w:val="65"/>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6.5.2.3</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冷库储存管理</w:t>
      </w:r>
    </w:p>
    <w:p w14:paraId="1D3D577F">
      <w:pPr>
        <w:pStyle w:val="65"/>
        <w:ind w:left="0" w:leftChars="0" w:firstLine="420" w:firstLineChars="200"/>
        <w:rPr>
          <w:rFonts w:hint="default"/>
          <w:color w:val="auto"/>
          <w:highlight w:val="none"/>
          <w:lang w:val="en-US" w:eastAsia="zh-CN"/>
        </w:rPr>
      </w:pPr>
      <w:r>
        <w:rPr>
          <w:rFonts w:hint="eastAsia"/>
          <w:color w:val="auto"/>
          <w:highlight w:val="none"/>
          <w:lang w:val="en-US" w:eastAsia="zh-CN"/>
        </w:rPr>
        <w:t>储存期库温保持5</w:t>
      </w:r>
      <w:r>
        <w:rPr>
          <w:rFonts w:hint="eastAsia" w:cs="Times New Roman"/>
          <w:color w:val="auto"/>
          <w:kern w:val="2"/>
          <w:sz w:val="21"/>
          <w:szCs w:val="24"/>
          <w:highlight w:val="none"/>
          <w:lang w:val="en-US" w:eastAsia="zh-CN" w:bidi="ar-SA"/>
        </w:rPr>
        <w:t>℃～8℃范围的恒温，避免库温波动损坏果实细胞，造成生理腐烂，每隔36h打开设备换气散湿一次，时间3h～4h。</w:t>
      </w:r>
    </w:p>
    <w:p w14:paraId="2DE8C65F">
      <w:pPr>
        <w:pStyle w:val="65"/>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 xml:space="preserve">6.5.2.4 </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果实出库管理</w:t>
      </w:r>
    </w:p>
    <w:p w14:paraId="0F9ABAFE">
      <w:pPr>
        <w:pStyle w:val="65"/>
        <w:ind w:left="0" w:leftChars="0" w:firstLine="420" w:firstLineChars="200"/>
        <w:rPr>
          <w:rFonts w:hint="default" w:cs="Times New Roman"/>
          <w:color w:val="auto"/>
          <w:kern w:val="2"/>
          <w:sz w:val="21"/>
          <w:szCs w:val="24"/>
          <w:highlight w:val="none"/>
          <w:lang w:val="en-US" w:eastAsia="zh-CN" w:bidi="ar-SA"/>
        </w:rPr>
      </w:pPr>
      <w:r>
        <w:rPr>
          <w:rFonts w:hint="eastAsia"/>
          <w:color w:val="auto"/>
          <w:highlight w:val="none"/>
          <w:lang w:val="en-US" w:eastAsia="zh-CN"/>
        </w:rPr>
        <w:t>出库前三天，冷库温度逐步调控至接近室外常温，同时换气散湿，果实出库后及时分选伤果、腐烂果，进行环保处理，3h以后及时包装。</w:t>
      </w:r>
    </w:p>
    <w:p w14:paraId="457411C1">
      <w:pPr>
        <w:pStyle w:val="75"/>
        <w:numPr>
          <w:ilvl w:val="3"/>
          <w:numId w:val="0"/>
        </w:numPr>
        <w:spacing w:before="156" w:after="156"/>
        <w:ind w:leftChars="0"/>
        <w:rPr>
          <w:rFonts w:hint="default" w:eastAsia="黑体"/>
          <w:bCs/>
          <w:color w:val="auto"/>
          <w:highlight w:val="none"/>
          <w:lang w:val="en-US" w:eastAsia="zh-CN"/>
        </w:rPr>
      </w:pPr>
      <w:r>
        <w:rPr>
          <w:rFonts w:hint="eastAsia"/>
          <w:bCs/>
          <w:color w:val="auto"/>
          <w:highlight w:val="none"/>
          <w:lang w:val="en-US" w:eastAsia="zh-CN"/>
        </w:rPr>
        <w:t>6.5.3  分选包装</w:t>
      </w:r>
    </w:p>
    <w:p w14:paraId="20DBC1D0">
      <w:pPr>
        <w:pStyle w:val="65"/>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6.5.3.1  分选设施设备</w:t>
      </w:r>
    </w:p>
    <w:p w14:paraId="12E5B965">
      <w:pPr>
        <w:pStyle w:val="65"/>
        <w:ind w:left="0" w:leftChars="0" w:firstLine="420" w:firstLineChars="200"/>
        <w:rPr>
          <w:rFonts w:hint="default" w:cs="Times New Roman"/>
          <w:color w:val="auto"/>
          <w:kern w:val="2"/>
          <w:sz w:val="21"/>
          <w:szCs w:val="24"/>
          <w:highlight w:val="none"/>
          <w:lang w:val="en-US" w:eastAsia="zh-CN" w:bidi="ar-SA"/>
        </w:rPr>
      </w:pPr>
      <w:r>
        <w:rPr>
          <w:rFonts w:hint="eastAsia"/>
          <w:color w:val="auto"/>
          <w:highlight w:val="none"/>
          <w:lang w:val="en-US" w:eastAsia="zh-CN"/>
        </w:rPr>
        <w:t>生产车间应</w:t>
      </w:r>
      <w:r>
        <w:rPr>
          <w:rFonts w:hint="eastAsia" w:hAnsi="宋体" w:cs="宋体"/>
          <w:color w:val="auto"/>
          <w:highlight w:val="none"/>
          <w:lang w:val="en-US" w:eastAsia="zh-CN"/>
        </w:rPr>
        <w:t>具有果实</w:t>
      </w:r>
      <w:r>
        <w:rPr>
          <w:rFonts w:hint="eastAsia"/>
          <w:color w:val="auto"/>
          <w:highlight w:val="none"/>
          <w:lang w:val="en-US" w:eastAsia="zh-CN"/>
        </w:rPr>
        <w:t>入厂存放专区、果实下线存放专区、包装区；果实处理生产线应具有自动浸果清洗、称重分级、果外表瑕疵分选、果实枯水率、可固含量检测功能</w:t>
      </w:r>
      <w:r>
        <w:rPr>
          <w:rFonts w:hint="eastAsia" w:cs="Times New Roman"/>
          <w:color w:val="auto"/>
          <w:kern w:val="2"/>
          <w:sz w:val="21"/>
          <w:szCs w:val="24"/>
          <w:highlight w:val="none"/>
          <w:lang w:val="en-US" w:eastAsia="zh-CN" w:bidi="ar-SA"/>
        </w:rPr>
        <w:t>。</w:t>
      </w:r>
    </w:p>
    <w:p w14:paraId="0654A833">
      <w:pPr>
        <w:pStyle w:val="65"/>
        <w:ind w:left="0" w:leftChars="0" w:firstLine="0" w:firstLineChars="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6.5.3.2</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上线前置条件</w:t>
      </w:r>
    </w:p>
    <w:p w14:paraId="6EB4625D">
      <w:pPr>
        <w:pStyle w:val="65"/>
        <w:ind w:left="0" w:leftChars="0" w:firstLine="420" w:firstLineChars="200"/>
        <w:rPr>
          <w:rFonts w:hint="default"/>
          <w:color w:val="auto"/>
          <w:highlight w:val="none"/>
          <w:lang w:val="en-US" w:eastAsia="zh-CN"/>
        </w:rPr>
      </w:pPr>
      <w:r>
        <w:rPr>
          <w:rFonts w:hint="eastAsia"/>
          <w:color w:val="auto"/>
          <w:highlight w:val="none"/>
          <w:lang w:val="en-US" w:eastAsia="zh-CN"/>
        </w:rPr>
        <w:t>果实入厂上线前散湿贮放8h</w:t>
      </w:r>
      <w:r>
        <w:rPr>
          <w:rFonts w:hint="eastAsia" w:cs="Times New Roman"/>
          <w:color w:val="auto"/>
          <w:kern w:val="2"/>
          <w:sz w:val="21"/>
          <w:szCs w:val="24"/>
          <w:highlight w:val="none"/>
          <w:lang w:val="en-US" w:eastAsia="zh-CN" w:bidi="ar-SA"/>
        </w:rPr>
        <w:t>～12h，果实下线包装前贮放24h～48h。</w:t>
      </w:r>
    </w:p>
    <w:p w14:paraId="5080F1A0">
      <w:pPr>
        <w:pStyle w:val="65"/>
        <w:ind w:left="0" w:leftChars="0" w:firstLine="0" w:firstLineChars="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6.5.3.3</w:t>
      </w:r>
      <w:r>
        <w:rPr>
          <w:rFonts w:hint="eastAsia"/>
          <w:color w:val="auto"/>
          <w:highlight w:val="none"/>
          <w:lang w:val="en-US" w:eastAsia="zh-CN"/>
        </w:rPr>
        <w:t xml:space="preserve"> </w:t>
      </w:r>
      <w:r>
        <w:rPr>
          <w:rFonts w:hint="eastAsia" w:ascii="黑体" w:hAnsi="黑体" w:eastAsia="黑体" w:cs="黑体"/>
          <w:color w:val="auto"/>
          <w:highlight w:val="none"/>
          <w:lang w:val="en-US" w:eastAsia="zh-CN"/>
        </w:rPr>
        <w:t xml:space="preserve"> 包装</w:t>
      </w:r>
    </w:p>
    <w:p w14:paraId="16296AC2">
      <w:pPr>
        <w:pStyle w:val="65"/>
        <w:ind w:left="0" w:leftChars="0" w:firstLine="420" w:firstLineChars="200"/>
        <w:rPr>
          <w:rFonts w:hint="eastAsia"/>
          <w:color w:val="auto"/>
          <w:highlight w:val="yellow"/>
        </w:rPr>
      </w:pPr>
      <w:r>
        <w:rPr>
          <w:rFonts w:hint="eastAsia" w:cs="Times New Roman"/>
          <w:color w:val="auto"/>
          <w:kern w:val="2"/>
          <w:sz w:val="21"/>
          <w:szCs w:val="24"/>
          <w:highlight w:val="none"/>
          <w:lang w:val="en-US" w:eastAsia="zh-CN" w:bidi="ar-SA"/>
        </w:rPr>
        <w:t>包装箱结实耐压，可承重多层叠放不伤果；包装箱有透气孔，底层、顶层放隔板；分级包装、大小一致，各规格包装箱不可超重包装；果实应单果包装，可使用单果标贴。</w:t>
      </w:r>
    </w:p>
    <w:p w14:paraId="3AF80A46">
      <w:pPr>
        <w:pStyle w:val="112"/>
        <w:numPr>
          <w:ilvl w:val="0"/>
          <w:numId w:val="0"/>
        </w:numPr>
        <w:spacing w:before="312" w:after="312"/>
        <w:ind w:leftChars="0"/>
        <w:rPr>
          <w:rFonts w:hint="eastAsia"/>
          <w:color w:val="auto"/>
          <w:kern w:val="2"/>
        </w:rPr>
      </w:pPr>
      <w:r>
        <w:rPr>
          <w:rFonts w:hint="eastAsia"/>
          <w:color w:val="auto"/>
          <w:lang w:val="en-US" w:eastAsia="zh-CN"/>
        </w:rPr>
        <w:t>7  档案管理</w:t>
      </w:r>
    </w:p>
    <w:p w14:paraId="3465DEC3">
      <w:pPr>
        <w:pStyle w:val="65"/>
        <w:ind w:left="0" w:leftChars="0" w:firstLine="0" w:firstLineChars="0"/>
        <w:rPr>
          <w:rFonts w:hint="eastAsia" w:ascii="Calibri" w:hAnsi="Calibri"/>
          <w:color w:val="auto"/>
          <w:szCs w:val="21"/>
          <w:lang w:val="en-US" w:eastAsia="zh-CN"/>
        </w:rPr>
      </w:pPr>
      <w:r>
        <w:rPr>
          <w:rFonts w:hint="eastAsia" w:ascii="Calibri" w:hAnsi="Calibri"/>
          <w:color w:val="auto"/>
          <w:szCs w:val="21"/>
          <w:lang w:val="en-US" w:eastAsia="zh-CN"/>
        </w:rPr>
        <w:t>7.1 应建立健全</w:t>
      </w:r>
      <w:r>
        <w:rPr>
          <w:rFonts w:hint="eastAsia"/>
          <w:color w:val="auto"/>
        </w:rPr>
        <w:t>柑橘生产托管</w:t>
      </w:r>
      <w:r>
        <w:rPr>
          <w:rFonts w:hint="eastAsia" w:ascii="Calibri" w:hAnsi="Calibri"/>
          <w:color w:val="auto"/>
          <w:szCs w:val="21"/>
          <w:lang w:val="en-US" w:eastAsia="zh-CN"/>
        </w:rPr>
        <w:t>全过程档案，包括但不限于以下内容：</w:t>
      </w:r>
    </w:p>
    <w:p w14:paraId="6BDAA5CC">
      <w:pPr>
        <w:pStyle w:val="65"/>
        <w:rPr>
          <w:rFonts w:hint="eastAsia" w:ascii="Calibri" w:hAnsi="Calibri"/>
          <w:color w:val="auto"/>
          <w:szCs w:val="21"/>
          <w:lang w:val="en-US" w:eastAsia="zh-CN"/>
        </w:rPr>
      </w:pPr>
      <w:r>
        <w:rPr>
          <w:rFonts w:hint="eastAsia" w:ascii="Calibri" w:hAnsi="Calibri"/>
          <w:color w:val="auto"/>
          <w:szCs w:val="21"/>
          <w:lang w:val="en-US" w:eastAsia="zh-CN"/>
        </w:rPr>
        <w:t xml:space="preserve"> ——</w:t>
      </w:r>
      <w:r>
        <w:rPr>
          <w:rFonts w:hint="eastAsia"/>
          <w:color w:val="auto"/>
        </w:rPr>
        <w:t>柑橘生产托管</w:t>
      </w:r>
      <w:r>
        <w:rPr>
          <w:rFonts w:hint="eastAsia" w:ascii="Calibri" w:hAnsi="Calibri"/>
          <w:color w:val="auto"/>
          <w:szCs w:val="21"/>
          <w:lang w:val="en-US" w:eastAsia="zh-CN"/>
        </w:rPr>
        <w:t>服务合同；</w:t>
      </w:r>
    </w:p>
    <w:p w14:paraId="0601405C">
      <w:pPr>
        <w:pStyle w:val="65"/>
        <w:rPr>
          <w:rFonts w:hint="eastAsia" w:ascii="Calibri" w:hAnsi="Calibri"/>
          <w:color w:val="auto"/>
          <w:szCs w:val="21"/>
          <w:lang w:val="en-US" w:eastAsia="zh-CN"/>
        </w:rPr>
      </w:pPr>
      <w:r>
        <w:rPr>
          <w:rFonts w:hint="eastAsia" w:ascii="Calibri" w:hAnsi="Calibri"/>
          <w:color w:val="auto"/>
          <w:szCs w:val="21"/>
          <w:lang w:val="en-US" w:eastAsia="zh-CN"/>
        </w:rPr>
        <w:t xml:space="preserve"> ——基本信息，包括服务对象资料档案，服务项目、时间等；</w:t>
      </w:r>
    </w:p>
    <w:p w14:paraId="20D38669">
      <w:pPr>
        <w:pStyle w:val="65"/>
        <w:rPr>
          <w:rFonts w:hint="eastAsia" w:ascii="Calibri" w:hAnsi="Calibri"/>
          <w:color w:val="auto"/>
          <w:szCs w:val="21"/>
          <w:lang w:val="en-US" w:eastAsia="zh-CN"/>
        </w:rPr>
      </w:pPr>
      <w:r>
        <w:rPr>
          <w:rFonts w:hint="eastAsia" w:ascii="Calibri" w:hAnsi="Calibri"/>
          <w:color w:val="auto"/>
          <w:szCs w:val="21"/>
          <w:lang w:val="en-US" w:eastAsia="zh-CN"/>
        </w:rPr>
        <w:t xml:space="preserve"> ——农资资料档案，包括农资种类、数量、价格等；</w:t>
      </w:r>
    </w:p>
    <w:p w14:paraId="64248557">
      <w:pPr>
        <w:pStyle w:val="65"/>
        <w:rPr>
          <w:rFonts w:hint="eastAsia" w:ascii="Calibri" w:hAnsi="Calibri"/>
          <w:color w:val="auto"/>
          <w:szCs w:val="21"/>
          <w:lang w:val="en-US" w:eastAsia="zh-CN"/>
        </w:rPr>
      </w:pPr>
      <w:r>
        <w:rPr>
          <w:rFonts w:hint="eastAsia" w:ascii="Calibri" w:hAnsi="Calibri"/>
          <w:color w:val="auto"/>
          <w:szCs w:val="21"/>
          <w:lang w:val="en-US" w:eastAsia="zh-CN"/>
        </w:rPr>
        <w:t xml:space="preserve"> ——农业机械档案，包括作业量、作业时间、维护保养等；</w:t>
      </w:r>
    </w:p>
    <w:p w14:paraId="4B392C8E">
      <w:pPr>
        <w:pStyle w:val="65"/>
        <w:ind w:left="1050" w:leftChars="200" w:hanging="630" w:hangingChars="300"/>
        <w:rPr>
          <w:rFonts w:hint="eastAsia" w:ascii="Calibri" w:hAnsi="Calibri"/>
          <w:color w:val="auto"/>
          <w:szCs w:val="21"/>
          <w:lang w:val="en-US" w:eastAsia="zh-CN"/>
        </w:rPr>
      </w:pPr>
      <w:r>
        <w:rPr>
          <w:rFonts w:hint="eastAsia" w:ascii="Calibri" w:hAnsi="Calibri"/>
          <w:color w:val="auto"/>
          <w:szCs w:val="21"/>
          <w:lang w:val="en-US" w:eastAsia="zh-CN"/>
        </w:rPr>
        <w:t xml:space="preserve"> ——作业过程档案，包括修剪、施肥、病虫害防治、采收、采后处理等作业时间、数量、田间服务质量等；</w:t>
      </w:r>
    </w:p>
    <w:p w14:paraId="78A36747">
      <w:pPr>
        <w:pStyle w:val="65"/>
        <w:rPr>
          <w:rFonts w:hint="eastAsia" w:ascii="Calibri" w:hAnsi="Calibri"/>
          <w:color w:val="auto"/>
          <w:szCs w:val="21"/>
          <w:lang w:val="en-US" w:eastAsia="zh-CN"/>
        </w:rPr>
      </w:pPr>
      <w:r>
        <w:rPr>
          <w:rFonts w:hint="eastAsia" w:ascii="Calibri" w:hAnsi="Calibri"/>
          <w:color w:val="auto"/>
          <w:szCs w:val="21"/>
          <w:lang w:val="en-US" w:eastAsia="zh-CN"/>
        </w:rPr>
        <w:t xml:space="preserve"> ——争议处理档案。</w:t>
      </w:r>
    </w:p>
    <w:p w14:paraId="10035A0A">
      <w:pPr>
        <w:pStyle w:val="65"/>
        <w:ind w:left="0" w:leftChars="0" w:firstLine="0" w:firstLineChars="0"/>
        <w:rPr>
          <w:rFonts w:hint="eastAsia" w:ascii="Calibri" w:hAnsi="Calibri"/>
          <w:color w:val="auto"/>
          <w:szCs w:val="21"/>
          <w:lang w:val="en-US" w:eastAsia="zh-CN"/>
        </w:rPr>
      </w:pPr>
    </w:p>
    <w:p w14:paraId="3EED7821">
      <w:pPr>
        <w:pStyle w:val="65"/>
        <w:ind w:left="0" w:leftChars="0" w:firstLine="0" w:firstLineChars="0"/>
        <w:rPr>
          <w:rFonts w:hint="eastAsia" w:ascii="Calibri" w:hAnsi="Calibri"/>
          <w:color w:val="auto"/>
          <w:szCs w:val="21"/>
          <w:lang w:val="en-US" w:eastAsia="zh-CN"/>
        </w:rPr>
      </w:pPr>
      <w:r>
        <w:rPr>
          <w:rFonts w:hint="eastAsia" w:ascii="Calibri" w:hAnsi="Calibri"/>
          <w:color w:val="auto"/>
          <w:szCs w:val="21"/>
          <w:lang w:val="en-US" w:eastAsia="zh-CN"/>
        </w:rPr>
        <w:t>7.2 应建立一户一档，专人管理，并做好档案信息的保密工作，保存期不少于国家规定的期限。</w:t>
      </w:r>
      <w:bookmarkEnd w:id="3"/>
    </w:p>
    <w:p w14:paraId="234A67AB">
      <w:pPr>
        <w:pStyle w:val="65"/>
        <w:ind w:left="0" w:leftChars="0" w:firstLine="420" w:firstLineChars="200"/>
        <w:rPr>
          <w:rFonts w:hint="eastAsia" w:ascii="Calibri" w:hAnsi="Calibri"/>
          <w:color w:val="auto"/>
          <w:szCs w:val="21"/>
          <w:lang w:val="en-US" w:eastAsia="zh-CN"/>
        </w:rPr>
      </w:pPr>
    </w:p>
    <w:p w14:paraId="52151F4D">
      <w:pPr>
        <w:pStyle w:val="65"/>
        <w:ind w:left="0" w:leftChars="0" w:firstLine="420" w:firstLineChars="200"/>
        <w:rPr>
          <w:rFonts w:hint="eastAsia" w:ascii="Calibri" w:hAnsi="Calibri"/>
          <w:color w:val="auto"/>
          <w:szCs w:val="21"/>
          <w:lang w:val="en-US" w:eastAsia="zh-CN"/>
        </w:rPr>
      </w:pPr>
    </w:p>
    <w:p w14:paraId="6823A600">
      <w:pPr>
        <w:pStyle w:val="65"/>
        <w:ind w:left="0" w:leftChars="0" w:firstLine="420" w:firstLineChars="200"/>
        <w:rPr>
          <w:rFonts w:hint="eastAsia" w:ascii="Calibri" w:hAnsi="Calibri"/>
          <w:color w:val="auto"/>
          <w:szCs w:val="21"/>
          <w:lang w:val="en-US" w:eastAsia="zh-CN"/>
        </w:rPr>
      </w:pPr>
    </w:p>
    <w:p w14:paraId="28A48193">
      <w:pPr>
        <w:pStyle w:val="65"/>
        <w:ind w:left="0" w:leftChars="0" w:firstLine="420" w:firstLineChars="200"/>
        <w:rPr>
          <w:rFonts w:hint="eastAsia" w:ascii="Calibri" w:hAnsi="Calibri"/>
          <w:color w:val="auto"/>
          <w:szCs w:val="21"/>
          <w:lang w:val="en-US" w:eastAsia="zh-CN"/>
        </w:rPr>
      </w:pPr>
    </w:p>
    <w:p w14:paraId="1C3AF0C5">
      <w:pPr>
        <w:pStyle w:val="65"/>
        <w:ind w:left="0" w:leftChars="0" w:firstLine="420" w:firstLineChars="200"/>
        <w:jc w:val="both"/>
        <w:rPr>
          <w:rFonts w:hint="default"/>
          <w:lang w:val="en-US" w:eastAsia="zh-CN"/>
        </w:rPr>
      </w:pPr>
    </w:p>
    <w:sectPr>
      <w:pgSz w:w="11906" w:h="16838"/>
      <w:pgMar w:top="1928"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9130">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622E">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F8C4">
    <w:pPr>
      <w:pStyle w:val="61"/>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4382">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8001">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F8FF">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681B">
    <w:pPr>
      <w:pStyle w:val="7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hAnsi="等线" w:eastAsia="黑体"/>
        <w:b w:val="0"/>
        <w:i w:val="0"/>
        <w:sz w:val="21"/>
      </w:rPr>
    </w:lvl>
    <w:lvl w:ilvl="2" w:tentative="0">
      <w:start w:val="1"/>
      <w:numFmt w:val="decimal"/>
      <w:pStyle w:val="208"/>
      <w:suff w:val="nothing"/>
      <w:lvlText w:val="%10.%2.%3 "/>
      <w:lvlJc w:val="left"/>
      <w:pPr>
        <w:ind w:left="0" w:firstLine="0"/>
      </w:pPr>
      <w:rPr>
        <w:rFonts w:hint="eastAsia" w:ascii="黑体" w:hAnsi="等线" w:eastAsia="黑体"/>
        <w:b w:val="0"/>
        <w:i w:val="0"/>
        <w:sz w:val="21"/>
      </w:rPr>
    </w:lvl>
    <w:lvl w:ilvl="3" w:tentative="0">
      <w:start w:val="1"/>
      <w:numFmt w:val="decimal"/>
      <w:pStyle w:val="209"/>
      <w:suff w:val="nothing"/>
      <w:lvlText w:val="%10.%2.%3.%4 "/>
      <w:lvlJc w:val="left"/>
      <w:pPr>
        <w:ind w:left="0" w:firstLine="0"/>
      </w:pPr>
      <w:rPr>
        <w:rFonts w:hint="eastAsia" w:ascii="黑体" w:hAnsi="等线" w:eastAsia="黑体"/>
        <w:b w:val="0"/>
        <w:i w:val="0"/>
        <w:sz w:val="21"/>
      </w:rPr>
    </w:lvl>
    <w:lvl w:ilvl="4" w:tentative="0">
      <w:start w:val="1"/>
      <w:numFmt w:val="decimal"/>
      <w:pStyle w:val="210"/>
      <w:suff w:val="nothing"/>
      <w:lvlText w:val="%10.%2.%3.%4.%5 "/>
      <w:lvlJc w:val="left"/>
      <w:pPr>
        <w:ind w:left="0" w:firstLine="0"/>
      </w:pPr>
      <w:rPr>
        <w:rFonts w:hint="eastAsia" w:ascii="黑体" w:hAnsi="等线" w:eastAsia="黑体"/>
        <w:b w:val="0"/>
        <w:i w:val="0"/>
        <w:sz w:val="21"/>
      </w:rPr>
    </w:lvl>
    <w:lvl w:ilvl="5" w:tentative="0">
      <w:start w:val="1"/>
      <w:numFmt w:val="decimal"/>
      <w:pStyle w:val="211"/>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0" w:firstLine="0"/>
      </w:pPr>
      <w:rPr>
        <w:rFonts w:hint="eastAsia" w:asci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sz w:val="21"/>
      </w:rPr>
    </w:lvl>
    <w:lvl w:ilvl="5" w:tentative="0">
      <w:start w:val="1"/>
      <w:numFmt w:val="decimal"/>
      <w:pStyle w:val="107"/>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mQ2NGIzOWFiNzA4NGNmYjhjYjRlYjM1MTAzYzEifQ=="/>
  </w:docVars>
  <w:rsids>
    <w:rsidRoot w:val="004E7B8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CF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B8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7FA"/>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AE9"/>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663"/>
    <w:rsid w:val="00F25BB6"/>
    <w:rsid w:val="00F26B7E"/>
    <w:rsid w:val="00F27A3B"/>
    <w:rsid w:val="00F33817"/>
    <w:rsid w:val="00F420D5"/>
    <w:rsid w:val="00F451EA"/>
    <w:rsid w:val="00F45447"/>
    <w:rsid w:val="00F456C6"/>
    <w:rsid w:val="00F4577B"/>
    <w:rsid w:val="00F46496"/>
    <w:rsid w:val="00F474D0"/>
    <w:rsid w:val="00F4794B"/>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AC4F01"/>
    <w:rsid w:val="07A611BD"/>
    <w:rsid w:val="0A7A6EFD"/>
    <w:rsid w:val="0D665691"/>
    <w:rsid w:val="0DF907DF"/>
    <w:rsid w:val="11E927E3"/>
    <w:rsid w:val="1A616974"/>
    <w:rsid w:val="1B437C27"/>
    <w:rsid w:val="1CC80EC6"/>
    <w:rsid w:val="23EB1DA2"/>
    <w:rsid w:val="29265DBB"/>
    <w:rsid w:val="2B81631A"/>
    <w:rsid w:val="2B980A61"/>
    <w:rsid w:val="2E40383A"/>
    <w:rsid w:val="35D155C6"/>
    <w:rsid w:val="381B27FE"/>
    <w:rsid w:val="38E4071E"/>
    <w:rsid w:val="3ADF2CF7"/>
    <w:rsid w:val="3C2B143F"/>
    <w:rsid w:val="3E3D40DE"/>
    <w:rsid w:val="3E9F584E"/>
    <w:rsid w:val="3EEA2F2A"/>
    <w:rsid w:val="40AA2DDF"/>
    <w:rsid w:val="433D5C5C"/>
    <w:rsid w:val="447149A8"/>
    <w:rsid w:val="4830705A"/>
    <w:rsid w:val="4B4F84A9"/>
    <w:rsid w:val="4B606545"/>
    <w:rsid w:val="4CA4051B"/>
    <w:rsid w:val="4DFF9ED9"/>
    <w:rsid w:val="4F8A5706"/>
    <w:rsid w:val="50216EBF"/>
    <w:rsid w:val="50501C27"/>
    <w:rsid w:val="50AC4B91"/>
    <w:rsid w:val="549A70F0"/>
    <w:rsid w:val="55203BD8"/>
    <w:rsid w:val="55990DAE"/>
    <w:rsid w:val="55D118BE"/>
    <w:rsid w:val="56E24CE8"/>
    <w:rsid w:val="5B101794"/>
    <w:rsid w:val="5E7B4D91"/>
    <w:rsid w:val="61B256D1"/>
    <w:rsid w:val="65885CCB"/>
    <w:rsid w:val="66D6D819"/>
    <w:rsid w:val="67B50D99"/>
    <w:rsid w:val="6D5C606A"/>
    <w:rsid w:val="6E070B53"/>
    <w:rsid w:val="70175734"/>
    <w:rsid w:val="709F2C7A"/>
    <w:rsid w:val="754E77E7"/>
    <w:rsid w:val="75FA29D2"/>
    <w:rsid w:val="77E36987"/>
    <w:rsid w:val="784540CC"/>
    <w:rsid w:val="79FF6E02"/>
    <w:rsid w:val="7A911B53"/>
    <w:rsid w:val="7C540F1F"/>
    <w:rsid w:val="7D1A4E76"/>
    <w:rsid w:val="7DB6E20F"/>
    <w:rsid w:val="D5B944A9"/>
    <w:rsid w:val="F33B3BFA"/>
    <w:rsid w:val="FBD7BD7A"/>
    <w:rsid w:val="FBFB1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unhideWhenUsed/>
    <w:qFormat/>
    <w:uiPriority w:val="99"/>
    <w:tblPr>
      <w:tblStyle w:val="30"/>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47"/>
    <w:unhideWhenUsed/>
    <w:qFormat/>
    <w:uiPriority w:val="99"/>
    <w:pPr>
      <w:adjustRightInd/>
      <w:spacing w:line="240" w:lineRule="auto"/>
      <w:jc w:val="left"/>
    </w:pPr>
  </w:style>
  <w:style w:type="paragraph" w:styleId="14">
    <w:name w:val="Body Text"/>
    <w:basedOn w:val="1"/>
    <w:link w:val="48"/>
    <w:qFormat/>
    <w:uiPriority w:val="0"/>
    <w:pPr>
      <w:spacing w:after="120"/>
    </w:pPr>
  </w:style>
  <w:style w:type="paragraph" w:styleId="15">
    <w:name w:val="Body Text Indent"/>
    <w:basedOn w:val="1"/>
    <w:link w:val="49"/>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unhideWhenUsed/>
    <w:qFormat/>
    <w:uiPriority w:val="99"/>
    <w:rPr>
      <w:sz w:val="18"/>
      <w:szCs w:val="18"/>
    </w:rPr>
  </w:style>
  <w:style w:type="paragraph" w:styleId="19">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2"/>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5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Body Text First Indent 2"/>
    <w:basedOn w:val="15"/>
    <w:next w:val="1"/>
    <w:link w:val="55"/>
    <w:unhideWhenUsed/>
    <w:qFormat/>
    <w:uiPriority w:val="99"/>
    <w:pPr>
      <w:adjustRightInd/>
      <w:spacing w:before="100" w:beforeAutospacing="1" w:line="240" w:lineRule="auto"/>
      <w:ind w:left="200" w:firstLine="420" w:firstLineChars="200"/>
    </w:pPr>
    <w:rPr>
      <w:rFonts w:ascii="Times New Roman"/>
    </w:rPr>
  </w:style>
  <w:style w:type="table" w:styleId="31">
    <w:name w:val="Table Grid"/>
    <w:basedOn w:val="30"/>
    <w:qFormat/>
    <w:uiPriority w:val="39"/>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批注文字 字符"/>
    <w:basedOn w:val="32"/>
    <w:link w:val="13"/>
    <w:semiHidden/>
    <w:qFormat/>
    <w:uiPriority w:val="99"/>
    <w:rPr>
      <w:kern w:val="2"/>
      <w:sz w:val="21"/>
      <w:szCs w:val="21"/>
    </w:rPr>
  </w:style>
  <w:style w:type="character" w:customStyle="1" w:styleId="48">
    <w:name w:val="正文文本 字符"/>
    <w:link w:val="14"/>
    <w:qFormat/>
    <w:uiPriority w:val="0"/>
    <w:rPr>
      <w:kern w:val="2"/>
      <w:sz w:val="21"/>
      <w:szCs w:val="21"/>
    </w:rPr>
  </w:style>
  <w:style w:type="character" w:customStyle="1" w:styleId="49">
    <w:name w:val="正文文本缩进 字符"/>
    <w:basedOn w:val="32"/>
    <w:link w:val="15"/>
    <w:semiHidden/>
    <w:qFormat/>
    <w:uiPriority w:val="99"/>
    <w:rPr>
      <w:kern w:val="2"/>
      <w:sz w:val="21"/>
      <w:szCs w:val="21"/>
    </w:rPr>
  </w:style>
  <w:style w:type="character" w:customStyle="1" w:styleId="50">
    <w:name w:val="批注框文本 字符"/>
    <w:link w:val="18"/>
    <w:semiHidden/>
    <w:qFormat/>
    <w:uiPriority w:val="99"/>
    <w:rPr>
      <w:kern w:val="2"/>
      <w:sz w:val="18"/>
      <w:szCs w:val="18"/>
    </w:rPr>
  </w:style>
  <w:style w:type="character" w:customStyle="1" w:styleId="51">
    <w:name w:val="页脚 字符"/>
    <w:link w:val="19"/>
    <w:qFormat/>
    <w:uiPriority w:val="99"/>
    <w:rPr>
      <w:rFonts w:ascii="宋体"/>
      <w:kern w:val="2"/>
      <w:sz w:val="18"/>
      <w:szCs w:val="18"/>
    </w:rPr>
  </w:style>
  <w:style w:type="character" w:customStyle="1" w:styleId="52">
    <w:name w:val="页眉 字符"/>
    <w:link w:val="20"/>
    <w:qFormat/>
    <w:uiPriority w:val="99"/>
    <w:rPr>
      <w:kern w:val="2"/>
      <w:sz w:val="18"/>
      <w:szCs w:val="18"/>
    </w:rPr>
  </w:style>
  <w:style w:type="character" w:customStyle="1" w:styleId="53">
    <w:name w:val="脚注文本 字符"/>
    <w:link w:val="23"/>
    <w:semiHidden/>
    <w:qFormat/>
    <w:uiPriority w:val="0"/>
    <w:rPr>
      <w:rFonts w:ascii="宋体"/>
      <w:kern w:val="2"/>
      <w:sz w:val="18"/>
      <w:szCs w:val="18"/>
    </w:rPr>
  </w:style>
  <w:style w:type="character" w:customStyle="1" w:styleId="54">
    <w:name w:val="标题 字符"/>
    <w:link w:val="28"/>
    <w:qFormat/>
    <w:uiPriority w:val="0"/>
    <w:rPr>
      <w:rFonts w:ascii="Arial" w:hAnsi="Arial" w:cs="Arial"/>
      <w:b/>
      <w:bCs/>
      <w:kern w:val="2"/>
      <w:sz w:val="32"/>
      <w:szCs w:val="32"/>
    </w:rPr>
  </w:style>
  <w:style w:type="character" w:customStyle="1" w:styleId="55">
    <w:name w:val="正文首行缩进 2 字符"/>
    <w:basedOn w:val="49"/>
    <w:link w:val="29"/>
    <w:qFormat/>
    <w:uiPriority w:val="99"/>
    <w:rPr>
      <w:rFonts w:ascii="Times New Roman"/>
      <w:kern w:val="2"/>
      <w:sz w:val="21"/>
      <w:szCs w:val="21"/>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kern w:val="2"/>
      <w:sz w:val="21"/>
      <w:szCs w:val="21"/>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6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标准文件_段 Char"/>
    <w:link w:val="65"/>
    <w:qFormat/>
    <w:uiPriority w:val="0"/>
    <w:rPr>
      <w:rFonts w:ascii="宋体" w:hAnsi="Times New Roman"/>
      <w:sz w:val="21"/>
    </w:rPr>
  </w:style>
  <w:style w:type="paragraph" w:customStyle="1" w:styleId="67">
    <w:name w:val="标准文件_版本"/>
    <w:basedOn w:val="64"/>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5"/>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5"/>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5"/>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5"/>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5"/>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5"/>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5"/>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5"/>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65"/>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ind w:left="0" w:firstLine="0"/>
    </w:pPr>
  </w:style>
  <w:style w:type="paragraph" w:customStyle="1" w:styleId="100">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1">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10"/>
      </w:numPr>
    </w:pPr>
  </w:style>
  <w:style w:type="paragraph" w:customStyle="1" w:styleId="103">
    <w:name w:val="标准文件_三级条标题"/>
    <w:basedOn w:val="75"/>
    <w:next w:val="65"/>
    <w:qFormat/>
    <w:uiPriority w:val="0"/>
    <w:pPr>
      <w:widowControl/>
      <w:numPr>
        <w:ilvl w:val="4"/>
      </w:numPr>
      <w:outlineLvl w:val="3"/>
    </w:pPr>
  </w:style>
  <w:style w:type="character" w:customStyle="1" w:styleId="104">
    <w:name w:val="Subtle Reference"/>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8">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5"/>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5"/>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5"/>
    <w:qFormat/>
    <w:uiPriority w:val="0"/>
    <w:pPr>
      <w:numPr>
        <w:ilvl w:val="2"/>
      </w:numPr>
      <w:spacing w:before="50" w:beforeLines="50" w:after="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8">
    <w:name w:val="标准文件_英文注："/>
    <w:basedOn w:val="1"/>
    <w:next w:val="6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5"/>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5"/>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5"/>
    <w:qFormat/>
    <w:uiPriority w:val="0"/>
    <w:pPr>
      <w:outlineLvl w:val="4"/>
    </w:pPr>
  </w:style>
  <w:style w:type="paragraph" w:customStyle="1" w:styleId="138">
    <w:name w:val="附录四级无标题条"/>
    <w:basedOn w:val="137"/>
    <w:next w:val="65"/>
    <w:qFormat/>
    <w:uiPriority w:val="0"/>
    <w:pPr>
      <w:outlineLvl w:val="5"/>
    </w:pPr>
  </w:style>
  <w:style w:type="paragraph" w:customStyle="1" w:styleId="139">
    <w:name w:val="附录图"/>
    <w:next w:val="65"/>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1">
    <w:name w:val="附录五级无标题条"/>
    <w:basedOn w:val="138"/>
    <w:next w:val="65"/>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6"/>
    <w:next w:val="65"/>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5"/>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5"/>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3"/>
    <w:qFormat/>
    <w:uiPriority w:val="0"/>
    <w:pPr>
      <w:spacing w:before="0" w:beforeLines="0" w:after="0" w:afterLines="0"/>
      <w:outlineLvl w:val="9"/>
    </w:pPr>
    <w:rPr>
      <w:rFonts w:ascii="宋体" w:eastAsia="宋体"/>
    </w:rPr>
  </w:style>
  <w:style w:type="paragraph" w:customStyle="1" w:styleId="173">
    <w:name w:val="标准文件_二级无标题"/>
    <w:basedOn w:val="75"/>
    <w:qFormat/>
    <w:uiPriority w:val="0"/>
    <w:pPr>
      <w:spacing w:before="0" w:beforeLines="0" w:after="0" w:afterLines="0"/>
      <w:outlineLvl w:val="9"/>
    </w:pPr>
    <w:rPr>
      <w:rFonts w:ascii="宋体" w:eastAsia="宋体"/>
    </w:rPr>
  </w:style>
  <w:style w:type="paragraph" w:customStyle="1" w:styleId="174">
    <w:name w:val="标准_四级无标题"/>
    <w:basedOn w:val="107"/>
    <w:next w:val="65"/>
    <w:qFormat/>
    <w:uiPriority w:val="0"/>
    <w:rPr>
      <w:rFonts w:eastAsia="宋体"/>
    </w:rPr>
  </w:style>
  <w:style w:type="paragraph" w:customStyle="1" w:styleId="175">
    <w:name w:val="标准文件_四级无标题"/>
    <w:basedOn w:val="107"/>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5"/>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5"/>
    <w:qFormat/>
    <w:uiPriority w:val="0"/>
    <w:pPr>
      <w:numPr>
        <w:ilvl w:val="0"/>
        <w:numId w:val="24"/>
      </w:numPr>
      <w:ind w:firstLine="0" w:firstLineChars="0"/>
    </w:pPr>
    <w:rPr>
      <w:rFonts w:cs="Arial"/>
      <w:szCs w:val="28"/>
    </w:rPr>
  </w:style>
  <w:style w:type="paragraph" w:customStyle="1" w:styleId="178">
    <w:name w:val="标准文件_附录标题"/>
    <w:basedOn w:val="86"/>
    <w:qFormat/>
    <w:uiPriority w:val="0"/>
    <w:pPr>
      <w:numPr>
        <w:ilvl w:val="0"/>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300" w:lineRule="exact"/>
    </w:pPr>
    <w:rPr>
      <w:rFonts w:ascii="Times New Roman" w:hAnsi="Times New Roman"/>
    </w:rPr>
  </w:style>
  <w:style w:type="paragraph" w:customStyle="1" w:styleId="181">
    <w:name w:val="图表脚注说明"/>
    <w:basedOn w:val="1"/>
    <w:next w:val="65"/>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5"/>
    <w:qFormat/>
    <w:uiPriority w:val="0"/>
    <w:pPr>
      <w:ind w:firstLine="0" w:firstLineChars="0"/>
      <w:jc w:val="center"/>
    </w:pPr>
    <w:rPr>
      <w:sz w:val="18"/>
    </w:rPr>
  </w:style>
  <w:style w:type="paragraph" w:customStyle="1" w:styleId="187">
    <w:name w:val="标准文件_注："/>
    <w:next w:val="6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5"/>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92">
    <w:name w:val="标准文件_表格续"/>
    <w:basedOn w:val="65"/>
    <w:next w:val="65"/>
    <w:qFormat/>
    <w:uiPriority w:val="0"/>
    <w:pPr>
      <w:jc w:val="center"/>
    </w:pPr>
    <w:rPr>
      <w:rFonts w:ascii="黑体" w:hAnsi="黑体" w:eastAsia="黑体"/>
    </w:rPr>
  </w:style>
  <w:style w:type="character" w:styleId="193">
    <w:name w:val="Placeholder Text"/>
    <w:basedOn w:val="32"/>
    <w:semiHidden/>
    <w:qFormat/>
    <w:uiPriority w:val="99"/>
    <w:rPr>
      <w:color w:val="808080"/>
    </w:rPr>
  </w:style>
  <w:style w:type="paragraph" w:customStyle="1" w:styleId="194">
    <w:name w:val="标准文件_二级项2"/>
    <w:basedOn w:val="65"/>
    <w:qFormat/>
    <w:uiPriority w:val="0"/>
    <w:pPr>
      <w:numPr>
        <w:ilvl w:val="1"/>
        <w:numId w:val="21"/>
      </w:numPr>
      <w:ind w:firstLine="0" w:firstLineChars="0"/>
    </w:pPr>
  </w:style>
  <w:style w:type="paragraph" w:customStyle="1" w:styleId="195">
    <w:name w:val="标准文件_三级项2"/>
    <w:basedOn w:val="65"/>
    <w:qFormat/>
    <w:uiPriority w:val="0"/>
    <w:pPr>
      <w:numPr>
        <w:ilvl w:val="0"/>
        <w:numId w:val="30"/>
      </w:numPr>
      <w:spacing w:line="300" w:lineRule="exact"/>
      <w:ind w:firstLineChars="0"/>
    </w:pPr>
    <w:rPr>
      <w:rFonts w:ascii="Times New Roman"/>
    </w:rPr>
  </w:style>
  <w:style w:type="paragraph" w:customStyle="1" w:styleId="196">
    <w:name w:val="标准文件_一级项2"/>
    <w:basedOn w:val="65"/>
    <w:qFormat/>
    <w:uiPriority w:val="0"/>
    <w:pPr>
      <w:numPr>
        <w:ilvl w:val="0"/>
        <w:numId w:val="31"/>
      </w:numPr>
      <w:spacing w:line="300" w:lineRule="exact"/>
      <w:ind w:firstLineChars="0"/>
    </w:pPr>
    <w:rPr>
      <w:rFonts w:ascii="Times New Roman"/>
    </w:rPr>
  </w:style>
  <w:style w:type="paragraph" w:customStyle="1" w:styleId="197">
    <w:name w:val="标准文件_提示"/>
    <w:basedOn w:val="65"/>
    <w:next w:val="65"/>
    <w:qFormat/>
    <w:uiPriority w:val="0"/>
    <w:pPr>
      <w:ind w:firstLine="420"/>
    </w:pPr>
    <w:rPr>
      <w:rFonts w:ascii="黑体" w:eastAsia="黑体"/>
    </w:rPr>
  </w:style>
  <w:style w:type="character" w:customStyle="1" w:styleId="198">
    <w:name w:val="标准文件_来源"/>
    <w:basedOn w:val="32"/>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8"/>
    <w:qFormat/>
    <w:uiPriority w:val="0"/>
    <w:pPr>
      <w:framePr w:w="3997" w:h="471" w:hRule="exact" w:hSpace="0" w:vSpace="181" w:wrap="around" w:vAnchor="page" w:hAnchor="page" w:x="1419" w:y="14097"/>
    </w:pPr>
  </w:style>
  <w:style w:type="paragraph" w:customStyle="1" w:styleId="201">
    <w:name w:val="其他实施日期"/>
    <w:basedOn w:val="162"/>
    <w:qFormat/>
    <w:uiPriority w:val="0"/>
    <w:pPr>
      <w:framePr w:w="3997" w:h="471" w:hRule="exact" w:vSpace="181" w:wrap="around" w:vAnchor="page" w:hAnchor="page" w:x="7089" w:y="14097"/>
    </w:pPr>
  </w:style>
  <w:style w:type="paragraph" w:customStyle="1" w:styleId="202">
    <w:name w:val="标准文件_文件编号"/>
    <w:basedOn w:val="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5"/>
    <w:next w:val="6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5"/>
    <w:next w:val="6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5"/>
    <w:next w:val="65"/>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5"/>
    <w:next w:val="65"/>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5"/>
    <w:next w:val="65"/>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5"/>
    <w:next w:val="65"/>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5"/>
    <w:next w:val="65"/>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5"/>
    <w:qFormat/>
    <w:uiPriority w:val="0"/>
    <w:pPr>
      <w:ind w:left="811" w:firstLine="0" w:firstLineChars="0"/>
    </w:pPr>
    <w:rPr>
      <w:sz w:val="18"/>
    </w:rPr>
  </w:style>
  <w:style w:type="paragraph" w:customStyle="1" w:styleId="213">
    <w:name w:val="标准文件_注X后"/>
    <w:basedOn w:val="65"/>
    <w:qFormat/>
    <w:uiPriority w:val="0"/>
    <w:pPr>
      <w:ind w:left="811" w:firstLine="0" w:firstLineChars="0"/>
    </w:pPr>
    <w:rPr>
      <w:sz w:val="18"/>
    </w:rPr>
  </w:style>
  <w:style w:type="paragraph" w:customStyle="1" w:styleId="214">
    <w:name w:val="标准文件_示例后"/>
    <w:basedOn w:val="65"/>
    <w:qFormat/>
    <w:uiPriority w:val="0"/>
    <w:pPr>
      <w:ind w:left="964" w:firstLine="0" w:firstLineChars="0"/>
    </w:pPr>
    <w:rPr>
      <w:sz w:val="18"/>
    </w:rPr>
  </w:style>
  <w:style w:type="paragraph" w:customStyle="1" w:styleId="215">
    <w:name w:val="标准文件_示例X后"/>
    <w:basedOn w:val="65"/>
    <w:link w:val="216"/>
    <w:qFormat/>
    <w:uiPriority w:val="0"/>
    <w:pPr>
      <w:ind w:left="1049" w:firstLine="0" w:firstLineChars="0"/>
    </w:pPr>
    <w:rPr>
      <w:sz w:val="18"/>
    </w:rPr>
  </w:style>
  <w:style w:type="character" w:customStyle="1" w:styleId="216">
    <w:name w:val="标准文件_示例X后 字符"/>
    <w:basedOn w:val="66"/>
    <w:link w:val="215"/>
    <w:qFormat/>
    <w:uiPriority w:val="0"/>
    <w:rPr>
      <w:rFonts w:ascii="宋体" w:hAnsi="Times New Roman"/>
      <w:sz w:val="18"/>
    </w:rPr>
  </w:style>
  <w:style w:type="paragraph" w:customStyle="1" w:styleId="217">
    <w:name w:val="标准文件_索引项"/>
    <w:basedOn w:val="65"/>
    <w:next w:val="65"/>
    <w:qFormat/>
    <w:uiPriority w:val="0"/>
    <w:pPr>
      <w:tabs>
        <w:tab w:val="right" w:leader="dot" w:pos="9356"/>
      </w:tabs>
      <w:ind w:left="210" w:hanging="210" w:firstLineChars="0"/>
      <w:jc w:val="left"/>
    </w:pPr>
  </w:style>
  <w:style w:type="paragraph" w:customStyle="1" w:styleId="218">
    <w:name w:val="标准文件_附录一级无标题"/>
    <w:basedOn w:val="88"/>
    <w:qFormat/>
    <w:uiPriority w:val="0"/>
    <w:pPr>
      <w:spacing w:before="0" w:beforeLines="0" w:after="0" w:afterLines="0" w:line="276" w:lineRule="auto"/>
      <w:outlineLvl w:val="9"/>
    </w:pPr>
    <w:rPr>
      <w:rFonts w:ascii="宋体" w:eastAsia="宋体"/>
    </w:rPr>
  </w:style>
  <w:style w:type="paragraph" w:customStyle="1" w:styleId="219">
    <w:name w:val="标准文件_附录二级无标题"/>
    <w:basedOn w:val="89"/>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91"/>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92"/>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4"/>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5"/>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5"/>
    <w:qFormat/>
    <w:uiPriority w:val="0"/>
    <w:pPr>
      <w:spacing w:before="0" w:beforeLines="0" w:after="0" w:afterLines="0" w:line="276" w:lineRule="auto"/>
    </w:pPr>
    <w:rPr>
      <w:rFonts w:ascii="宋体" w:eastAsia="宋体"/>
    </w:rPr>
  </w:style>
  <w:style w:type="paragraph" w:customStyle="1" w:styleId="225">
    <w:name w:val="标准文件_引言三级无标题"/>
    <w:basedOn w:val="209"/>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5"/>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5"/>
    <w:qFormat/>
    <w:uiPriority w:val="0"/>
    <w:pPr>
      <w:spacing w:before="0" w:beforeLines="0" w:after="0" w:afterLines="0" w:line="276" w:lineRule="auto"/>
    </w:pPr>
    <w:rPr>
      <w:rFonts w:ascii="宋体" w:eastAsia="宋体"/>
    </w:rPr>
  </w:style>
  <w:style w:type="paragraph" w:customStyle="1" w:styleId="228">
    <w:name w:val="标准文件_索引标题"/>
    <w:basedOn w:val="73"/>
    <w:next w:val="65"/>
    <w:qFormat/>
    <w:uiPriority w:val="0"/>
    <w:rPr>
      <w:rFonts w:hAnsi="黑体"/>
    </w:rPr>
  </w:style>
  <w:style w:type="paragraph" w:customStyle="1" w:styleId="229">
    <w:name w:val="标准文件_脚注内容"/>
    <w:basedOn w:val="65"/>
    <w:qFormat/>
    <w:uiPriority w:val="0"/>
    <w:pPr>
      <w:ind w:left="400" w:leftChars="200" w:hanging="200" w:hangingChars="200"/>
    </w:pPr>
    <w:rPr>
      <w:sz w:val="15"/>
    </w:rPr>
  </w:style>
  <w:style w:type="paragraph" w:customStyle="1" w:styleId="230">
    <w:name w:val="标准文件_术语条一"/>
    <w:basedOn w:val="170"/>
    <w:next w:val="65"/>
    <w:qFormat/>
    <w:uiPriority w:val="0"/>
  </w:style>
  <w:style w:type="paragraph" w:customStyle="1" w:styleId="231">
    <w:name w:val="标准文件_术语条二"/>
    <w:basedOn w:val="173"/>
    <w:next w:val="65"/>
    <w:qFormat/>
    <w:uiPriority w:val="0"/>
  </w:style>
  <w:style w:type="paragraph" w:customStyle="1" w:styleId="232">
    <w:name w:val="标准文件_术语条三"/>
    <w:basedOn w:val="172"/>
    <w:next w:val="65"/>
    <w:qFormat/>
    <w:uiPriority w:val="0"/>
  </w:style>
  <w:style w:type="paragraph" w:customStyle="1" w:styleId="233">
    <w:name w:val="标准文件_术语条四"/>
    <w:basedOn w:val="175"/>
    <w:next w:val="65"/>
    <w:qFormat/>
    <w:uiPriority w:val="0"/>
  </w:style>
  <w:style w:type="paragraph" w:customStyle="1" w:styleId="234">
    <w:name w:val="标准文件_术语条五"/>
    <w:basedOn w:val="171"/>
    <w:next w:val="65"/>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2"/>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地方标准</Template>
  <Company>PCMI</Company>
  <Pages>8</Pages>
  <Words>4567</Words>
  <Characters>5129</Characters>
  <Lines>677</Lines>
  <Paragraphs>609</Paragraphs>
  <TotalTime>3</TotalTime>
  <ScaleCrop>false</ScaleCrop>
  <LinksUpToDate>false</LinksUpToDate>
  <CharactersWithSpaces>5298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2024-05-17T14:53:00Z</dcterms:created>
  <dc:creator>jk</dc:creator>
  <dc:description>&lt;config cover="true" show_menu="true" version="1.0.0" doctype="SDKXY"&gt;_x000d_
&lt;/config&gt;</dc:description>
  <cp:lastModifiedBy>欣语</cp:lastModifiedBy>
  <cp:lastPrinted>2024-11-05T07:39:38Z</cp:lastPrinted>
  <dcterms:modified xsi:type="dcterms:W3CDTF">2024-11-05T09:02:17Z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69565A9BDD654A38B94FFED8905BA9EC_13</vt:lpwstr>
  </property>
</Properties>
</file>